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2BE6" w14:textId="77777777" w:rsidR="00D36567" w:rsidRDefault="00D36567" w:rsidP="00BD5154">
      <w:pPr>
        <w:pStyle w:val="Titulnlistnzvy"/>
      </w:pPr>
      <w:r>
        <w:t>VYSOKÁ ŠKOLA BÁŇSKÁ – TECHNICKÁ UNIVERZITA OSTRAVA</w:t>
      </w:r>
    </w:p>
    <w:p w14:paraId="15C4E169" w14:textId="77777777" w:rsidR="00D36567" w:rsidRDefault="00D36567" w:rsidP="00BD5154">
      <w:pPr>
        <w:pStyle w:val="Titulnlistnzvy"/>
      </w:pPr>
      <w:r>
        <w:t>EKONOMICKÁ FAKULTA</w:t>
      </w:r>
    </w:p>
    <w:p w14:paraId="3D083E3B" w14:textId="77777777" w:rsidR="00BD5154" w:rsidRDefault="00BD5154" w:rsidP="00BD5154">
      <w:pPr>
        <w:jc w:val="center"/>
      </w:pPr>
    </w:p>
    <w:p w14:paraId="0048230C" w14:textId="77777777" w:rsidR="00606423" w:rsidRDefault="00606423" w:rsidP="00BD5154">
      <w:pPr>
        <w:jc w:val="center"/>
      </w:pPr>
      <w:bookmarkStart w:id="0" w:name="_Hlk29904654"/>
      <w:r w:rsidRPr="00840813">
        <w:rPr>
          <w:rFonts w:cstheme="minorHAnsi"/>
          <w:noProof/>
          <w:sz w:val="22"/>
        </w:rPr>
        <w:drawing>
          <wp:inline distT="0" distB="0" distL="0" distR="0" wp14:anchorId="56FB3557" wp14:editId="7E3A3214">
            <wp:extent cx="2292350" cy="1036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752D04" w14:textId="77777777" w:rsidR="0099663F" w:rsidRDefault="0099663F" w:rsidP="00BD5154">
      <w:pPr>
        <w:jc w:val="center"/>
      </w:pPr>
    </w:p>
    <w:p w14:paraId="2C4CF25C" w14:textId="77777777" w:rsidR="00D36567" w:rsidRDefault="00D36567" w:rsidP="00BD5154">
      <w:pPr>
        <w:pStyle w:val="Titulnlistnzvy"/>
      </w:pPr>
      <w:r>
        <w:t xml:space="preserve">KATEDRA </w:t>
      </w:r>
      <w:r w:rsidR="00780FF4" w:rsidRPr="00780FF4">
        <w:rPr>
          <w:rStyle w:val="Nzevkatedry"/>
        </w:rPr>
        <w:t>[NÁZEV K</w:t>
      </w:r>
      <w:r w:rsidR="00780FF4">
        <w:rPr>
          <w:rStyle w:val="Nzevkatedry"/>
        </w:rPr>
        <w:t>A</w:t>
      </w:r>
      <w:r w:rsidR="00780FF4" w:rsidRPr="00780FF4">
        <w:rPr>
          <w:rStyle w:val="Nzevkatedry"/>
        </w:rPr>
        <w:t>TEDRY]</w:t>
      </w:r>
    </w:p>
    <w:p w14:paraId="1EFA779C" w14:textId="77777777" w:rsidR="00BD5154" w:rsidRDefault="00BD5154" w:rsidP="00BD5154">
      <w:pPr>
        <w:jc w:val="center"/>
      </w:pPr>
    </w:p>
    <w:p w14:paraId="09CB5A64" w14:textId="77777777" w:rsidR="00BD5154" w:rsidRDefault="00BD5154" w:rsidP="00BD5154">
      <w:pPr>
        <w:jc w:val="center"/>
      </w:pPr>
    </w:p>
    <w:p w14:paraId="59576314" w14:textId="77777777" w:rsidR="0099663F" w:rsidRDefault="0099663F" w:rsidP="00BD5154">
      <w:pPr>
        <w:jc w:val="center"/>
      </w:pPr>
    </w:p>
    <w:p w14:paraId="0880CB50" w14:textId="77777777" w:rsidR="0099663F" w:rsidRDefault="0099663F" w:rsidP="00BD5154">
      <w:pPr>
        <w:jc w:val="center"/>
      </w:pPr>
    </w:p>
    <w:p w14:paraId="500475C2" w14:textId="77777777" w:rsidR="0099663F" w:rsidRDefault="0099663F" w:rsidP="00BD5154">
      <w:pPr>
        <w:jc w:val="center"/>
      </w:pPr>
    </w:p>
    <w:p w14:paraId="56266812" w14:textId="77777777" w:rsidR="0099663F" w:rsidRDefault="0099663F" w:rsidP="00BD5154">
      <w:pPr>
        <w:jc w:val="center"/>
      </w:pPr>
    </w:p>
    <w:p w14:paraId="1A735727" w14:textId="77777777" w:rsidR="0099663F" w:rsidRDefault="0099663F" w:rsidP="00BD5154">
      <w:pPr>
        <w:jc w:val="center"/>
      </w:pPr>
    </w:p>
    <w:p w14:paraId="55E33A20" w14:textId="77777777" w:rsidR="00BD5154" w:rsidRDefault="00BD5154" w:rsidP="00BD5154">
      <w:pPr>
        <w:jc w:val="center"/>
      </w:pPr>
    </w:p>
    <w:p w14:paraId="0939B7FE" w14:textId="77777777" w:rsidR="00BD5154" w:rsidRDefault="00BD5154" w:rsidP="00BD5154">
      <w:pPr>
        <w:jc w:val="center"/>
      </w:pPr>
    </w:p>
    <w:p w14:paraId="06544100" w14:textId="77777777" w:rsidR="00BD5154" w:rsidRDefault="00BD5154" w:rsidP="00BD5154">
      <w:pPr>
        <w:jc w:val="center"/>
      </w:pPr>
    </w:p>
    <w:p w14:paraId="694E598A" w14:textId="77777777" w:rsidR="00D36567" w:rsidRDefault="009F57D7" w:rsidP="009F57D7">
      <w:pPr>
        <w:pStyle w:val="Nzeveskynavodnstran"/>
      </w:pPr>
      <w:r>
        <w:t>[Zde vložte název závěrečné práce]</w:t>
      </w:r>
    </w:p>
    <w:p w14:paraId="7DCDFA57" w14:textId="77777777" w:rsidR="00D36567" w:rsidRDefault="009F57D7" w:rsidP="009F57D7">
      <w:pPr>
        <w:pStyle w:val="Nzevanglickynavodnstran"/>
      </w:pPr>
      <w:r>
        <w:t>[Insert the name of your thesis here]</w:t>
      </w:r>
    </w:p>
    <w:p w14:paraId="6209DB6E" w14:textId="77777777" w:rsidR="00BD5154" w:rsidRDefault="00BD5154" w:rsidP="00BD5154">
      <w:pPr>
        <w:jc w:val="center"/>
      </w:pPr>
    </w:p>
    <w:p w14:paraId="2F3406AB" w14:textId="77777777" w:rsidR="00BD5154" w:rsidRDefault="00BD5154" w:rsidP="00BD5154">
      <w:pPr>
        <w:jc w:val="center"/>
      </w:pPr>
    </w:p>
    <w:p w14:paraId="79F0A3B0" w14:textId="77777777" w:rsidR="00BD5154" w:rsidRDefault="00BD5154" w:rsidP="00BD5154">
      <w:pPr>
        <w:jc w:val="center"/>
      </w:pPr>
    </w:p>
    <w:p w14:paraId="1FC4816A" w14:textId="77777777" w:rsidR="00BD5154" w:rsidRDefault="00BD5154" w:rsidP="00BD5154">
      <w:pPr>
        <w:jc w:val="center"/>
      </w:pPr>
    </w:p>
    <w:p w14:paraId="50A57754" w14:textId="77777777" w:rsidR="00BD5154" w:rsidRDefault="00BD5154" w:rsidP="00BD5154">
      <w:pPr>
        <w:jc w:val="center"/>
      </w:pPr>
    </w:p>
    <w:p w14:paraId="76DFB7B7" w14:textId="77777777" w:rsidR="00BD5154" w:rsidRDefault="00BD5154" w:rsidP="00BD5154">
      <w:pPr>
        <w:jc w:val="center"/>
      </w:pPr>
    </w:p>
    <w:p w14:paraId="7F97DE63" w14:textId="77777777" w:rsidR="00D36567" w:rsidRDefault="00BD5154" w:rsidP="00011F5A">
      <w:pPr>
        <w:pStyle w:val="Titulnlistjmna"/>
        <w:tabs>
          <w:tab w:val="clear" w:pos="3402"/>
          <w:tab w:val="left" w:pos="3544"/>
        </w:tabs>
      </w:pPr>
      <w:r>
        <w:t>Student:</w:t>
      </w:r>
      <w:r>
        <w:tab/>
      </w:r>
      <w:r w:rsidR="00D36567">
        <w:t>Jan Novák</w:t>
      </w:r>
    </w:p>
    <w:p w14:paraId="003B865D" w14:textId="77777777" w:rsidR="00D36567" w:rsidRDefault="00D36567" w:rsidP="00011F5A">
      <w:pPr>
        <w:pStyle w:val="Titulnlistjmna"/>
        <w:tabs>
          <w:tab w:val="clear" w:pos="3402"/>
          <w:tab w:val="left" w:pos="3544"/>
        </w:tabs>
      </w:pPr>
      <w:r>
        <w:t xml:space="preserve">Vedoucí </w:t>
      </w:r>
      <w:r w:rsidR="00011F5A">
        <w:t>[</w:t>
      </w:r>
      <w:r>
        <w:t>bak</w:t>
      </w:r>
      <w:r w:rsidR="00375787">
        <w:t>./diplomové</w:t>
      </w:r>
      <w:r w:rsidR="00011F5A">
        <w:t>]</w:t>
      </w:r>
      <w:r>
        <w:t xml:space="preserve"> práce:</w:t>
      </w:r>
      <w:r w:rsidR="00BD5154">
        <w:tab/>
      </w:r>
      <w:r>
        <w:t>prof. Ing. Karel Nový, CSc.</w:t>
      </w:r>
    </w:p>
    <w:p w14:paraId="069E3DC9" w14:textId="77777777" w:rsidR="00BD5154" w:rsidRDefault="00BD5154" w:rsidP="00D36567"/>
    <w:p w14:paraId="7FB4EAA2" w14:textId="77777777" w:rsidR="00AE4B97" w:rsidRDefault="00AE4B97" w:rsidP="00D36567"/>
    <w:p w14:paraId="5A9A5447" w14:textId="77777777" w:rsidR="00BD5154" w:rsidRDefault="00BD5154" w:rsidP="00D36567"/>
    <w:p w14:paraId="6DA0126A" w14:textId="77777777" w:rsidR="00F95B35" w:rsidRDefault="00D36567" w:rsidP="00BD5154">
      <w:pPr>
        <w:pStyle w:val="Titulnlistnzvy"/>
      </w:pPr>
      <w:r>
        <w:t xml:space="preserve">Ostrava </w:t>
      </w:r>
      <w:r w:rsidR="00375787" w:rsidRPr="00375787">
        <w:rPr>
          <w:rStyle w:val="Nzevkatedry"/>
        </w:rPr>
        <w:t>[Vložte rok]</w:t>
      </w:r>
    </w:p>
    <w:p w14:paraId="30EF588E" w14:textId="77777777" w:rsidR="00AE4B97" w:rsidRDefault="00AE4B97" w:rsidP="00AE4B97">
      <w:pPr>
        <w:sectPr w:rsidR="00AE4B97" w:rsidSect="00D36567"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p w14:paraId="692516BA" w14:textId="77777777" w:rsidR="00A41743" w:rsidRDefault="00A41743" w:rsidP="001D03B5">
      <w:pPr>
        <w:pStyle w:val="Nadpisobsahu"/>
      </w:pPr>
      <w:r w:rsidRPr="001D03B5">
        <w:lastRenderedPageBreak/>
        <w:t>Obsah</w:t>
      </w:r>
    </w:p>
    <w:p w14:paraId="4EE5C0ED" w14:textId="77777777" w:rsidR="001D03B5" w:rsidRDefault="00AB12BF">
      <w:pPr>
        <w:pStyle w:val="Obsah1"/>
        <w:tabs>
          <w:tab w:val="left" w:pos="4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r>
        <w:fldChar w:fldCharType="begin"/>
      </w:r>
      <w:r>
        <w:instrText xml:space="preserve"> TOC \o "2-3" \h \z \t "Nadpis 1;1;Nadpis bez čísla;1" </w:instrText>
      </w:r>
      <w:r>
        <w:fldChar w:fldCharType="separate"/>
      </w:r>
      <w:hyperlink w:anchor="_Toc84248590" w:history="1">
        <w:r w:rsidR="001D03B5" w:rsidRPr="003918FB">
          <w:rPr>
            <w:rStyle w:val="Hypertextovodkaz"/>
            <w:noProof/>
          </w:rPr>
          <w:t>1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Úvod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_Toc84248590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5F271864" w14:textId="77777777" w:rsidR="001D03B5" w:rsidRDefault="00000000">
      <w:pPr>
        <w:pStyle w:val="Obsah1"/>
        <w:tabs>
          <w:tab w:val="left" w:pos="4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1" w:history="1">
        <w:r w:rsidR="001D03B5" w:rsidRPr="003918FB">
          <w:rPr>
            <w:rStyle w:val="Hypertextovodkaz"/>
            <w:noProof/>
          </w:rPr>
          <w:t>2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[Rozvedení diplomového (bakalářského) úkolu po kapitolách]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_Toc84248591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79DF9B6D" w14:textId="77777777" w:rsidR="001D03B5" w:rsidRDefault="00000000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2" w:history="1">
        <w:r w:rsidR="001D03B5" w:rsidRPr="003918FB">
          <w:rPr>
            <w:rStyle w:val="Hypertextovodkaz"/>
            <w:noProof/>
          </w:rPr>
          <w:t>2.1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[Podkapitola rozvedení diplomového (bakalářského) úkolu]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_Toc84248592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125AA268" w14:textId="77777777" w:rsidR="001D03B5" w:rsidRDefault="00000000">
      <w:pPr>
        <w:pStyle w:val="Obsah1"/>
        <w:tabs>
          <w:tab w:val="left" w:pos="4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3" w:history="1">
        <w:r w:rsidR="001D03B5" w:rsidRPr="003918FB">
          <w:rPr>
            <w:rStyle w:val="Hypertextovodkaz"/>
            <w:noProof/>
          </w:rPr>
          <w:t>3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Nadpis 1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_Toc84248593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3A15225C" w14:textId="77777777" w:rsidR="001D03B5" w:rsidRDefault="00000000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4" w:history="1">
        <w:r w:rsidR="001D03B5" w:rsidRPr="003918FB">
          <w:rPr>
            <w:rStyle w:val="Hypertextovodkaz"/>
            <w:noProof/>
          </w:rPr>
          <w:t>3.1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Nadpis 2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_Toc84248594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57D3EE33" w14:textId="77777777" w:rsidR="001D03B5" w:rsidRDefault="00000000">
      <w:pPr>
        <w:pStyle w:val="Obsah3"/>
        <w:tabs>
          <w:tab w:val="left" w:pos="132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5" w:history="1">
        <w:r w:rsidR="001D03B5" w:rsidRPr="003918FB">
          <w:rPr>
            <w:rStyle w:val="Hypertextovodkaz"/>
            <w:noProof/>
          </w:rPr>
          <w:t>3.1.1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Nadpis 3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_Toc84248595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7865FF01" w14:textId="77777777" w:rsidR="001D03B5" w:rsidRDefault="00000000">
      <w:pPr>
        <w:pStyle w:val="Obsah1"/>
        <w:tabs>
          <w:tab w:val="left" w:pos="480"/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6" w:history="1">
        <w:r w:rsidR="001D03B5" w:rsidRPr="003918FB">
          <w:rPr>
            <w:rStyle w:val="Hypertextovodkaz"/>
            <w:noProof/>
          </w:rPr>
          <w:t>4</w:t>
        </w:r>
        <w:r w:rsidR="001D03B5">
          <w:rPr>
            <w:rFonts w:eastAsiaTheme="minorEastAsia"/>
            <w:noProof/>
            <w:sz w:val="22"/>
            <w:lang w:eastAsia="cs-CZ"/>
          </w:rPr>
          <w:tab/>
        </w:r>
        <w:r w:rsidR="001D03B5" w:rsidRPr="003918FB">
          <w:rPr>
            <w:rStyle w:val="Hypertextovodkaz"/>
            <w:noProof/>
          </w:rPr>
          <w:t>Závěr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_Toc84248596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7BF4B974" w14:textId="77777777" w:rsidR="001D03B5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7" w:history="1">
        <w:r w:rsidR="001D03B5" w:rsidRPr="003918FB">
          <w:rPr>
            <w:rStyle w:val="Hypertextovodkaz"/>
            <w:noProof/>
          </w:rPr>
          <w:t>Seznam použité literatury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_Toc84248597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767B8D26" w14:textId="77777777" w:rsidR="001D03B5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84248598" w:history="1">
        <w:r w:rsidR="001D03B5" w:rsidRPr="003918FB">
          <w:rPr>
            <w:rStyle w:val="Hypertextovodkaz"/>
            <w:noProof/>
          </w:rPr>
          <w:t>Seznam zkratek</w:t>
        </w:r>
        <w:r w:rsidR="001D03B5">
          <w:rPr>
            <w:noProof/>
            <w:webHidden/>
          </w:rPr>
          <w:tab/>
        </w:r>
        <w:r w:rsidR="001D03B5">
          <w:rPr>
            <w:noProof/>
            <w:webHidden/>
          </w:rPr>
          <w:fldChar w:fldCharType="begin"/>
        </w:r>
        <w:r w:rsidR="001D03B5">
          <w:rPr>
            <w:noProof/>
            <w:webHidden/>
          </w:rPr>
          <w:instrText xml:space="preserve"> PAGEREF _Toc84248598 \h </w:instrText>
        </w:r>
        <w:r w:rsidR="001D03B5">
          <w:rPr>
            <w:noProof/>
            <w:webHidden/>
          </w:rPr>
        </w:r>
        <w:r w:rsidR="001D03B5">
          <w:rPr>
            <w:noProof/>
            <w:webHidden/>
          </w:rPr>
          <w:fldChar w:fldCharType="separate"/>
        </w:r>
        <w:r w:rsidR="00EC12CE">
          <w:rPr>
            <w:noProof/>
            <w:webHidden/>
          </w:rPr>
          <w:t>3</w:t>
        </w:r>
        <w:r w:rsidR="001D03B5">
          <w:rPr>
            <w:noProof/>
            <w:webHidden/>
          </w:rPr>
          <w:fldChar w:fldCharType="end"/>
        </w:r>
      </w:hyperlink>
    </w:p>
    <w:p w14:paraId="7CE2EE4D" w14:textId="77777777" w:rsidR="0020206D" w:rsidRPr="0020206D" w:rsidRDefault="00AB12BF" w:rsidP="0020206D">
      <w:pPr>
        <w:spacing w:after="100"/>
        <w:rPr>
          <w:rFonts w:ascii="Times New Roman" w:hAnsi="Times New Roman" w:cs="Times New Roman"/>
          <w:szCs w:val="24"/>
        </w:rPr>
      </w:pPr>
      <w:r>
        <w:fldChar w:fldCharType="end"/>
      </w:r>
      <w:r w:rsidR="0020206D" w:rsidRPr="0020206D">
        <w:rPr>
          <w:rFonts w:ascii="Times New Roman" w:hAnsi="Times New Roman" w:cs="Times New Roman"/>
          <w:szCs w:val="24"/>
        </w:rPr>
        <w:t>Seznam příloh</w:t>
      </w:r>
    </w:p>
    <w:p w14:paraId="28DCF7C9" w14:textId="77777777" w:rsidR="0020411E" w:rsidRPr="0020411E" w:rsidRDefault="0020206D" w:rsidP="0020206D">
      <w:pPr>
        <w:spacing w:after="100"/>
      </w:pPr>
      <w:r w:rsidRPr="0020206D">
        <w:rPr>
          <w:rFonts w:ascii="Times New Roman" w:hAnsi="Times New Roman" w:cs="Times New Roman"/>
          <w:szCs w:val="24"/>
        </w:rPr>
        <w:t>Přílohy</w:t>
      </w:r>
    </w:p>
    <w:p w14:paraId="401A9E94" w14:textId="77777777" w:rsidR="00A41743" w:rsidRDefault="00A41743" w:rsidP="001D03B5">
      <w:pPr>
        <w:pStyle w:val="Nadpis1"/>
      </w:pPr>
      <w:bookmarkStart w:id="1" w:name="_Toc22112410"/>
      <w:bookmarkStart w:id="2" w:name="_Toc84248590"/>
      <w:r w:rsidRPr="001D03B5">
        <w:lastRenderedPageBreak/>
        <w:t>Úvod</w:t>
      </w:r>
      <w:bookmarkEnd w:id="1"/>
      <w:bookmarkEnd w:id="2"/>
    </w:p>
    <w:p w14:paraId="58427552" w14:textId="77777777" w:rsidR="00374D09" w:rsidRDefault="009F57D7" w:rsidP="00374D09">
      <w:pPr>
        <w:pStyle w:val="Zkladntext"/>
      </w:pPr>
      <w:r>
        <w:t>[Zde vkládejte jednotlivé odstavce textu]</w:t>
      </w:r>
    </w:p>
    <w:p w14:paraId="089BB7AA" w14:textId="77777777" w:rsidR="00374D09" w:rsidRPr="00374D09" w:rsidRDefault="00374D09" w:rsidP="00374D09">
      <w:pPr>
        <w:pStyle w:val="Zkladntext"/>
      </w:pPr>
    </w:p>
    <w:p w14:paraId="58E1A54F" w14:textId="77777777" w:rsidR="00A41743" w:rsidRDefault="00586BFF" w:rsidP="00711EB0">
      <w:pPr>
        <w:pStyle w:val="Nadpis1"/>
      </w:pPr>
      <w:bookmarkStart w:id="3" w:name="_Toc22112411"/>
      <w:bookmarkStart w:id="4" w:name="_Toc84248591"/>
      <w:r>
        <w:lastRenderedPageBreak/>
        <w:t>[</w:t>
      </w:r>
      <w:bookmarkStart w:id="5" w:name="_Hlk20480533"/>
      <w:r w:rsidR="00EA5138">
        <w:t>Rozvedení diplomového (bakalářského) úkolu</w:t>
      </w:r>
      <w:bookmarkEnd w:id="5"/>
      <w:r w:rsidR="00EA5138">
        <w:t xml:space="preserve"> po kapitolách</w:t>
      </w:r>
      <w:r>
        <w:t>]</w:t>
      </w:r>
      <w:bookmarkEnd w:id="3"/>
      <w:bookmarkEnd w:id="4"/>
    </w:p>
    <w:p w14:paraId="638FBC83" w14:textId="77777777" w:rsidR="00CC493B" w:rsidRDefault="00CC493B" w:rsidP="00CC493B">
      <w:pPr>
        <w:pStyle w:val="Zkladntext"/>
      </w:pPr>
      <w:r>
        <w:t>[Zde vkládejte jednotlivé odstavce textu]</w:t>
      </w:r>
    </w:p>
    <w:p w14:paraId="1C3FCE40" w14:textId="77777777" w:rsidR="00E60BB0" w:rsidRDefault="00586BFF" w:rsidP="00E60BB0">
      <w:pPr>
        <w:pStyle w:val="Nadpis2"/>
      </w:pPr>
      <w:bookmarkStart w:id="6" w:name="_Toc22112412"/>
      <w:bookmarkStart w:id="7" w:name="_Toc84248592"/>
      <w:r>
        <w:t>[</w:t>
      </w:r>
      <w:r w:rsidR="00E60BB0">
        <w:t xml:space="preserve">Podkapitola </w:t>
      </w:r>
      <w:r w:rsidR="00EA5138">
        <w:t>r</w:t>
      </w:r>
      <w:r w:rsidR="00EA5138" w:rsidRPr="00EA5138">
        <w:t>ozvedení diplomového (bakalářského) úkolu</w:t>
      </w:r>
      <w:r>
        <w:t>]</w:t>
      </w:r>
      <w:bookmarkEnd w:id="6"/>
      <w:bookmarkEnd w:id="7"/>
    </w:p>
    <w:p w14:paraId="56D82CDD" w14:textId="77777777" w:rsidR="00586BFF" w:rsidRDefault="00586BFF" w:rsidP="00586BFF">
      <w:pPr>
        <w:pStyle w:val="Zkladntext"/>
      </w:pPr>
      <w:r>
        <w:t>[Zde vkládejte jednotlivé odstavce textu]</w:t>
      </w:r>
    </w:p>
    <w:p w14:paraId="3E3DFC4B" w14:textId="77777777" w:rsidR="00374D09" w:rsidRDefault="00D43B1B" w:rsidP="00374D09">
      <w:pPr>
        <w:pStyle w:val="Zkladntext"/>
      </w:pPr>
      <w:r>
        <w:t xml:space="preserve">Pro formátování textu se snažte využívat existujících stylů. </w:t>
      </w:r>
      <w:r w:rsidR="00434AD5">
        <w:t>Přehled stylů je uveden v následující kapitole.</w:t>
      </w:r>
    </w:p>
    <w:p w14:paraId="6B049333" w14:textId="77777777" w:rsidR="00D43B1B" w:rsidRDefault="00D43B1B" w:rsidP="00D43B1B">
      <w:pPr>
        <w:pStyle w:val="Nadpis1"/>
      </w:pPr>
      <w:bookmarkStart w:id="8" w:name="_Toc22112413"/>
      <w:bookmarkStart w:id="9" w:name="_Toc84248593"/>
      <w:r>
        <w:lastRenderedPageBreak/>
        <w:t>Nadpis 1</w:t>
      </w:r>
      <w:bookmarkEnd w:id="8"/>
      <w:bookmarkEnd w:id="9"/>
    </w:p>
    <w:p w14:paraId="298FF015" w14:textId="77777777" w:rsidR="00D43B1B" w:rsidRDefault="00D43B1B" w:rsidP="00D43B1B">
      <w:pPr>
        <w:pStyle w:val="Nadpis2"/>
      </w:pPr>
      <w:bookmarkStart w:id="10" w:name="_Toc22112414"/>
      <w:bookmarkStart w:id="11" w:name="_Toc84248594"/>
      <w:r>
        <w:t>Nadpis 2</w:t>
      </w:r>
      <w:bookmarkEnd w:id="10"/>
      <w:bookmarkEnd w:id="11"/>
    </w:p>
    <w:p w14:paraId="11FA267B" w14:textId="77777777" w:rsidR="00D43B1B" w:rsidRDefault="00D43B1B" w:rsidP="00D43B1B">
      <w:pPr>
        <w:pStyle w:val="Nadpis3"/>
      </w:pPr>
      <w:bookmarkStart w:id="12" w:name="_Toc22112415"/>
      <w:bookmarkStart w:id="13" w:name="_Toc84248595"/>
      <w:r>
        <w:t>Nadpis 3</w:t>
      </w:r>
      <w:bookmarkEnd w:id="12"/>
      <w:bookmarkEnd w:id="13"/>
    </w:p>
    <w:p w14:paraId="44A2EFC9" w14:textId="77777777" w:rsidR="00D43B1B" w:rsidRDefault="00D43B1B" w:rsidP="00374D09">
      <w:pPr>
        <w:pStyle w:val="Zkladntext"/>
      </w:pPr>
      <w:r>
        <w:t>Základní text</w:t>
      </w:r>
    </w:p>
    <w:p w14:paraId="39D5C737" w14:textId="77777777" w:rsidR="00D43B1B" w:rsidRDefault="00D43B1B" w:rsidP="00D43B1B">
      <w:pPr>
        <w:pStyle w:val="Seznamsodrkami"/>
      </w:pPr>
      <w:r>
        <w:t>Seznam s odrážkami</w:t>
      </w:r>
    </w:p>
    <w:p w14:paraId="5948509C" w14:textId="77777777" w:rsidR="00A45FA0" w:rsidRDefault="00A45FA0" w:rsidP="00A45FA0">
      <w:pPr>
        <w:pStyle w:val="slovanseznam"/>
      </w:pPr>
      <w:r>
        <w:t>Číslovaný seznam</w:t>
      </w:r>
    </w:p>
    <w:p w14:paraId="46496363" w14:textId="77777777" w:rsidR="004D0366" w:rsidRDefault="004D0366" w:rsidP="004D0366">
      <w:r>
        <w:rPr>
          <w:noProof/>
        </w:rPr>
        <w:drawing>
          <wp:inline distT="0" distB="0" distL="0" distR="0" wp14:anchorId="19A0238D" wp14:editId="2F809C7C">
            <wp:extent cx="2133600" cy="213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AA54" w14:textId="77777777" w:rsidR="004D0366" w:rsidRDefault="004D0366" w:rsidP="004D0366">
      <w:pPr>
        <w:pStyle w:val="Titulek"/>
        <w:jc w:val="both"/>
      </w:pPr>
      <w:r>
        <w:t xml:space="preserve">Obr. </w:t>
      </w:r>
      <w:fldSimple w:instr=" STYLEREF 1 \s ">
        <w:r w:rsidR="00185D44">
          <w:rPr>
            <w:noProof/>
          </w:rPr>
          <w:t>3</w:t>
        </w:r>
      </w:fldSimple>
      <w:r>
        <w:t>.</w:t>
      </w:r>
      <w:fldSimple w:instr=" SEQ Obr. \* ARABIC \s 1 ">
        <w:r w:rsidR="00185D44">
          <w:rPr>
            <w:noProof/>
          </w:rPr>
          <w:t>1</w:t>
        </w:r>
      </w:fldSimple>
      <w:r>
        <w:t xml:space="preserve"> Titulek pro obrázek se vkládá pod obrázek</w:t>
      </w:r>
    </w:p>
    <w:p w14:paraId="4B71186E" w14:textId="77777777" w:rsidR="00127DA7" w:rsidRDefault="00127DA7" w:rsidP="00127DA7">
      <w:pPr>
        <w:pStyle w:val="Zkladntext"/>
      </w:pPr>
      <w:r>
        <w:t xml:space="preserve">Nad tímto textem je obrázek s titulkem, pod tímto textem je tabulka s titulkem. </w:t>
      </w:r>
      <w:bookmarkStart w:id="14" w:name="_Hlk115687330"/>
      <w:r>
        <w:t>Pokud pracujete s grafem, použijte titulek pro obrázek.</w:t>
      </w:r>
      <w:bookmarkEnd w:id="14"/>
    </w:p>
    <w:p w14:paraId="4CC30B7A" w14:textId="77777777" w:rsidR="00127DA7" w:rsidRDefault="00127DA7" w:rsidP="00127DA7">
      <w:pPr>
        <w:pStyle w:val="Titulek"/>
        <w:keepNext/>
      </w:pPr>
      <w:r>
        <w:t xml:space="preserve">Tab. </w:t>
      </w:r>
      <w:fldSimple w:instr=" STYLEREF 1 \s ">
        <w:r w:rsidR="00185D44">
          <w:rPr>
            <w:noProof/>
          </w:rPr>
          <w:t>3</w:t>
        </w:r>
      </w:fldSimple>
      <w:r>
        <w:t>.</w:t>
      </w:r>
      <w:fldSimple w:instr=" SEQ Tab. \* ARABIC \s 1 ">
        <w:r w:rsidR="00185D44">
          <w:rPr>
            <w:noProof/>
          </w:rPr>
          <w:t>1</w:t>
        </w:r>
      </w:fldSimple>
      <w:r>
        <w:t xml:space="preserve"> Titulek pro tabulku se vkládá nad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127DA7" w14:paraId="50CBB95D" w14:textId="77777777" w:rsidTr="00127DA7">
        <w:tc>
          <w:tcPr>
            <w:tcW w:w="2831" w:type="dxa"/>
          </w:tcPr>
          <w:p w14:paraId="719C2727" w14:textId="77777777" w:rsidR="00127DA7" w:rsidRDefault="00127DA7" w:rsidP="00127DA7"/>
        </w:tc>
        <w:tc>
          <w:tcPr>
            <w:tcW w:w="2831" w:type="dxa"/>
          </w:tcPr>
          <w:p w14:paraId="0E96E939" w14:textId="77777777" w:rsidR="00127DA7" w:rsidRDefault="00127DA7" w:rsidP="00127DA7"/>
        </w:tc>
        <w:tc>
          <w:tcPr>
            <w:tcW w:w="2831" w:type="dxa"/>
          </w:tcPr>
          <w:p w14:paraId="4E7DF278" w14:textId="77777777" w:rsidR="00127DA7" w:rsidRDefault="00127DA7" w:rsidP="00127DA7"/>
        </w:tc>
      </w:tr>
      <w:tr w:rsidR="00127DA7" w14:paraId="052D1C6F" w14:textId="77777777" w:rsidTr="00127DA7">
        <w:tc>
          <w:tcPr>
            <w:tcW w:w="2831" w:type="dxa"/>
          </w:tcPr>
          <w:p w14:paraId="32930179" w14:textId="77777777" w:rsidR="00127DA7" w:rsidRDefault="00127DA7" w:rsidP="00127DA7"/>
        </w:tc>
        <w:tc>
          <w:tcPr>
            <w:tcW w:w="2831" w:type="dxa"/>
          </w:tcPr>
          <w:p w14:paraId="4CAC4CE2" w14:textId="77777777" w:rsidR="00127DA7" w:rsidRDefault="00127DA7" w:rsidP="00127DA7"/>
        </w:tc>
        <w:tc>
          <w:tcPr>
            <w:tcW w:w="2831" w:type="dxa"/>
          </w:tcPr>
          <w:p w14:paraId="090E5059" w14:textId="77777777" w:rsidR="00127DA7" w:rsidRDefault="00127DA7" w:rsidP="00127DA7"/>
        </w:tc>
      </w:tr>
      <w:tr w:rsidR="00127DA7" w14:paraId="70E61B9B" w14:textId="77777777" w:rsidTr="00127DA7">
        <w:tc>
          <w:tcPr>
            <w:tcW w:w="2831" w:type="dxa"/>
          </w:tcPr>
          <w:p w14:paraId="2EA88759" w14:textId="77777777" w:rsidR="00127DA7" w:rsidRDefault="00127DA7" w:rsidP="00127DA7"/>
        </w:tc>
        <w:tc>
          <w:tcPr>
            <w:tcW w:w="2831" w:type="dxa"/>
          </w:tcPr>
          <w:p w14:paraId="125D1D94" w14:textId="77777777" w:rsidR="00127DA7" w:rsidRDefault="00127DA7" w:rsidP="00127DA7"/>
        </w:tc>
        <w:tc>
          <w:tcPr>
            <w:tcW w:w="2831" w:type="dxa"/>
          </w:tcPr>
          <w:p w14:paraId="19446BBE" w14:textId="77777777" w:rsidR="00127DA7" w:rsidRDefault="00127DA7" w:rsidP="00127DA7"/>
        </w:tc>
      </w:tr>
    </w:tbl>
    <w:p w14:paraId="46BE035E" w14:textId="77777777" w:rsidR="00127DA7" w:rsidRDefault="00127DA7" w:rsidP="00127DA7"/>
    <w:p w14:paraId="029402F2" w14:textId="77777777" w:rsidR="00127DA7" w:rsidRDefault="00127DA7" w:rsidP="00127DA7">
      <w:pPr>
        <w:pStyle w:val="Zkladntext"/>
      </w:pPr>
      <w:r>
        <w:t>Pro ostatní způsoby formátování si případně vytvořte vlastní styly.</w:t>
      </w:r>
    </w:p>
    <w:p w14:paraId="0341B092" w14:textId="77777777" w:rsidR="00127DA7" w:rsidRPr="00127DA7" w:rsidRDefault="00127DA7" w:rsidP="00127DA7"/>
    <w:p w14:paraId="0A1F7C6E" w14:textId="77777777" w:rsidR="004D0366" w:rsidRPr="004D0366" w:rsidRDefault="004D0366" w:rsidP="004D0366"/>
    <w:p w14:paraId="74F53296" w14:textId="77777777" w:rsidR="00D43B1B" w:rsidRPr="00374D09" w:rsidRDefault="00D43B1B" w:rsidP="00374D09">
      <w:pPr>
        <w:pStyle w:val="Zkladntext"/>
      </w:pPr>
    </w:p>
    <w:p w14:paraId="7DA2AAA1" w14:textId="77777777" w:rsidR="00A41743" w:rsidRDefault="00A41743" w:rsidP="001D03B5">
      <w:pPr>
        <w:pStyle w:val="Nadpis1"/>
      </w:pPr>
      <w:bookmarkStart w:id="15" w:name="_Toc22112416"/>
      <w:bookmarkStart w:id="16" w:name="_Toc84248596"/>
      <w:r w:rsidRPr="001D03B5">
        <w:lastRenderedPageBreak/>
        <w:t>Závěr</w:t>
      </w:r>
      <w:bookmarkEnd w:id="15"/>
      <w:bookmarkEnd w:id="16"/>
    </w:p>
    <w:p w14:paraId="6478E024" w14:textId="77777777" w:rsidR="009407AC" w:rsidRDefault="009407AC" w:rsidP="009407AC">
      <w:pPr>
        <w:pStyle w:val="Zkladntext"/>
      </w:pPr>
      <w:r>
        <w:t>[Zde vkládejte jednotlivé odstavce textu]</w:t>
      </w:r>
    </w:p>
    <w:p w14:paraId="0C3BB673" w14:textId="77777777" w:rsidR="003C7589" w:rsidRPr="003C7589" w:rsidRDefault="003C7589" w:rsidP="003C7589">
      <w:pPr>
        <w:pStyle w:val="Zkladntext"/>
      </w:pPr>
    </w:p>
    <w:p w14:paraId="69D3066F" w14:textId="77777777" w:rsidR="00A41743" w:rsidRDefault="00A41743" w:rsidP="00A41743">
      <w:pPr>
        <w:sectPr w:rsidR="00A41743" w:rsidSect="00351B85">
          <w:footerReference w:type="default" r:id="rId10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p w14:paraId="5FAAB40D" w14:textId="77777777" w:rsidR="00A41743" w:rsidRDefault="00A41743" w:rsidP="001D03B5">
      <w:pPr>
        <w:pStyle w:val="Nadpisbezsla"/>
      </w:pPr>
      <w:bookmarkStart w:id="17" w:name="_Toc84248597"/>
      <w:r>
        <w:lastRenderedPageBreak/>
        <w:t xml:space="preserve">Seznam použité </w:t>
      </w:r>
      <w:r w:rsidRPr="001D03B5">
        <w:t>literatury</w:t>
      </w:r>
      <w:bookmarkEnd w:id="17"/>
    </w:p>
    <w:p w14:paraId="32CA4DDC" w14:textId="77777777" w:rsidR="006E3695" w:rsidRDefault="006E3695" w:rsidP="00E60BB0">
      <w:pPr>
        <w:pStyle w:val="Seznampouitliteratury"/>
        <w:rPr>
          <w:b/>
          <w:bCs/>
        </w:rPr>
      </w:pPr>
    </w:p>
    <w:p w14:paraId="1619C36C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24"/>
        </w:rPr>
      </w:pPr>
      <w:r w:rsidRPr="006E3695">
        <w:rPr>
          <w:rFonts w:cstheme="minorHAnsi"/>
          <w:color w:val="000000"/>
          <w:szCs w:val="24"/>
        </w:rPr>
        <w:t xml:space="preserve">BAXA, Jaromír. What the Data Say about the Effects of Fiscal Policy in the Czech Republic. In: </w:t>
      </w:r>
      <w:r w:rsidRPr="006E3695">
        <w:rPr>
          <w:rFonts w:cstheme="minorHAnsi"/>
          <w:i/>
          <w:color w:val="000000"/>
          <w:szCs w:val="24"/>
        </w:rPr>
        <w:t xml:space="preserve">Mathematical Methods in Economics 2010: 28th International Conference. </w:t>
      </w:r>
      <w:r w:rsidRPr="006E3695">
        <w:rPr>
          <w:rFonts w:cstheme="minorHAnsi"/>
          <w:color w:val="000000"/>
          <w:szCs w:val="24"/>
        </w:rPr>
        <w:t xml:space="preserve">České Budějovice: University of South Bohemia in České Budějovice, 2010, s. 24. ISBN 978-80-7394-218-2.  </w:t>
      </w:r>
    </w:p>
    <w:p w14:paraId="756AB92F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E3695">
        <w:rPr>
          <w:rFonts w:cstheme="minorHAnsi"/>
          <w:caps/>
          <w:szCs w:val="24"/>
        </w:rPr>
        <w:t>Cateora</w:t>
      </w:r>
      <w:r w:rsidRPr="006E3695">
        <w:rPr>
          <w:rFonts w:cstheme="minorHAnsi"/>
          <w:szCs w:val="24"/>
        </w:rPr>
        <w:t xml:space="preserve">, Philip; </w:t>
      </w:r>
      <w:r w:rsidRPr="006E3695">
        <w:rPr>
          <w:rFonts w:cstheme="minorHAnsi"/>
          <w:caps/>
          <w:szCs w:val="24"/>
        </w:rPr>
        <w:t>Graham</w:t>
      </w:r>
      <w:r w:rsidRPr="006E3695">
        <w:rPr>
          <w:rFonts w:cstheme="minorHAnsi"/>
          <w:szCs w:val="24"/>
        </w:rPr>
        <w:t xml:space="preserve"> John a </w:t>
      </w:r>
      <w:r w:rsidRPr="006E3695">
        <w:rPr>
          <w:rFonts w:cstheme="minorHAnsi"/>
          <w:caps/>
          <w:szCs w:val="24"/>
        </w:rPr>
        <w:t xml:space="preserve">Gilly, </w:t>
      </w:r>
      <w:r w:rsidRPr="006E3695">
        <w:rPr>
          <w:rFonts w:cstheme="minorHAnsi"/>
          <w:szCs w:val="24"/>
        </w:rPr>
        <w:t xml:space="preserve">Mary. </w:t>
      </w:r>
      <w:r w:rsidRPr="006E3695">
        <w:rPr>
          <w:rFonts w:cstheme="minorHAnsi"/>
          <w:i/>
          <w:szCs w:val="24"/>
        </w:rPr>
        <w:t>International Marketing</w:t>
      </w:r>
      <w:r w:rsidRPr="006E3695">
        <w:rPr>
          <w:rFonts w:cstheme="minorHAnsi"/>
          <w:szCs w:val="24"/>
        </w:rPr>
        <w:t xml:space="preserve">. New York: McGraw-Hill Irwin. 2013. ISBN 978-0073529974.  </w:t>
      </w:r>
    </w:p>
    <w:p w14:paraId="1A4F2DB2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24"/>
        </w:rPr>
      </w:pPr>
      <w:r w:rsidRPr="006E3695">
        <w:rPr>
          <w:rFonts w:cstheme="minorHAnsi"/>
          <w:color w:val="000000"/>
          <w:szCs w:val="24"/>
        </w:rPr>
        <w:t xml:space="preserve">CIMLER, Petr a ZADRAŽILOVÁ, Dana. </w:t>
      </w:r>
      <w:r w:rsidRPr="006E3695">
        <w:rPr>
          <w:rFonts w:cstheme="minorHAnsi"/>
          <w:i/>
          <w:iCs/>
          <w:color w:val="000000"/>
          <w:szCs w:val="24"/>
        </w:rPr>
        <w:t>Retail management</w:t>
      </w:r>
      <w:r w:rsidRPr="006E3695">
        <w:rPr>
          <w:rFonts w:cstheme="minorHAnsi"/>
          <w:iCs/>
          <w:color w:val="000000"/>
          <w:szCs w:val="24"/>
        </w:rPr>
        <w:t xml:space="preserve">. </w:t>
      </w:r>
      <w:r w:rsidRPr="006E3695">
        <w:rPr>
          <w:rFonts w:cstheme="minorHAnsi"/>
          <w:color w:val="000000"/>
          <w:szCs w:val="24"/>
        </w:rPr>
        <w:t xml:space="preserve">Praha: Management Press. 2007. ISBN 978-80-7261-167-6.  </w:t>
      </w:r>
    </w:p>
    <w:p w14:paraId="6A98D59C" w14:textId="77777777" w:rsidR="006E3695" w:rsidRDefault="006E3695" w:rsidP="006E3695">
      <w:pPr>
        <w:pStyle w:val="Seznampouitliteratury"/>
        <w:tabs>
          <w:tab w:val="num" w:pos="0"/>
        </w:tabs>
        <w:spacing w:after="120"/>
      </w:pPr>
      <w:r>
        <w:t xml:space="preserve">ČAPEK, Jan. Comparing the </w:t>
      </w:r>
      <w:r w:rsidRPr="00117360">
        <w:t>F</w:t>
      </w:r>
      <w:r>
        <w:t xml:space="preserve">it of New </w:t>
      </w:r>
      <w:r w:rsidRPr="00117360">
        <w:t>Keynesian</w:t>
      </w:r>
      <w:r>
        <w:t xml:space="preserve"> DSGE </w:t>
      </w:r>
      <w:r w:rsidRPr="00117360">
        <w:t>Mo</w:t>
      </w:r>
      <w:r>
        <w:t xml:space="preserve">dels. </w:t>
      </w:r>
      <w:r w:rsidRPr="00EC4928">
        <w:rPr>
          <w:i/>
          <w:iCs/>
        </w:rPr>
        <w:t>Central European Review of Economic Issues Ekonomická revue</w:t>
      </w:r>
      <w:r>
        <w:t>. 2010, č. 4, s. 207. ISSN 1212-3951.</w:t>
      </w:r>
    </w:p>
    <w:p w14:paraId="0447BA9C" w14:textId="77777777" w:rsidR="006E3695" w:rsidRPr="006E3695" w:rsidRDefault="006E3695" w:rsidP="006E3695">
      <w:pPr>
        <w:pStyle w:val="Seznampouitliteratury"/>
        <w:tabs>
          <w:tab w:val="num" w:pos="0"/>
        </w:tabs>
        <w:spacing w:after="120"/>
        <w:rPr>
          <w:szCs w:val="24"/>
        </w:rPr>
      </w:pPr>
      <w:r w:rsidRPr="006E3695">
        <w:rPr>
          <w:szCs w:val="24"/>
        </w:rPr>
        <w:t xml:space="preserve">ČESKÁ NÁRODNÍ BANKA. ČNB: </w:t>
      </w:r>
      <w:r w:rsidRPr="006E3695">
        <w:rPr>
          <w:i/>
          <w:iCs/>
          <w:szCs w:val="24"/>
        </w:rPr>
        <w:t>Záznam z jednání bankovní rady ČNB ze dne 25. března 2010</w:t>
      </w:r>
      <w:r w:rsidRPr="006E3695">
        <w:rPr>
          <w:szCs w:val="24"/>
        </w:rPr>
        <w:t xml:space="preserve"> [online]. ČNB [cit. 25. 3. 2010]. Dostupné z: http://www.cnb.cz/cs/menova_politika/br_zapisy_z_jednani/2010/cmom_100325.html</w:t>
      </w:r>
    </w:p>
    <w:p w14:paraId="4ECEAC97" w14:textId="77777777" w:rsidR="006E3695" w:rsidRPr="006E3695" w:rsidRDefault="006E3695" w:rsidP="006E3695">
      <w:pPr>
        <w:pStyle w:val="Zkladntextodsazen2"/>
        <w:tabs>
          <w:tab w:val="num" w:pos="0"/>
        </w:tabs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6E3695">
        <w:rPr>
          <w:rFonts w:asciiTheme="minorHAnsi" w:hAnsiTheme="minorHAnsi" w:cstheme="minorHAnsi"/>
          <w:color w:val="000000"/>
        </w:rPr>
        <w:t xml:space="preserve">ČESKO, 1998. Zákon č. 111 ze dne 12. dubna 1998 o vysokých školách a o změně a doplnění dalších zákonů (zákon o vysokých školách). In: </w:t>
      </w:r>
      <w:r w:rsidRPr="006E3695">
        <w:rPr>
          <w:rFonts w:asciiTheme="minorHAnsi" w:hAnsiTheme="minorHAnsi" w:cstheme="minorHAnsi"/>
          <w:i/>
          <w:color w:val="000000"/>
        </w:rPr>
        <w:t xml:space="preserve">Sbírka zákonů České republiky. </w:t>
      </w:r>
      <w:r w:rsidRPr="006E3695">
        <w:rPr>
          <w:rFonts w:asciiTheme="minorHAnsi" w:hAnsiTheme="minorHAnsi" w:cstheme="minorHAnsi"/>
          <w:color w:val="000000"/>
        </w:rPr>
        <w:t xml:space="preserve">1998, částka 39, s. 5388-5419. </w:t>
      </w:r>
      <w:r w:rsidRPr="006E3695">
        <w:rPr>
          <w:rFonts w:asciiTheme="minorHAnsi" w:hAnsiTheme="minorHAnsi" w:cstheme="minorHAnsi"/>
        </w:rPr>
        <w:t>ISSN 1211-1244.</w:t>
      </w:r>
      <w:r w:rsidRPr="006E3695">
        <w:rPr>
          <w:rFonts w:asciiTheme="minorHAnsi" w:hAnsiTheme="minorHAnsi" w:cstheme="minorHAnsi"/>
          <w:b/>
        </w:rPr>
        <w:t xml:space="preserve"> </w:t>
      </w:r>
    </w:p>
    <w:p w14:paraId="69C0065A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rPr>
          <w:rFonts w:cstheme="minorHAnsi"/>
          <w:b/>
          <w:szCs w:val="24"/>
        </w:rPr>
      </w:pPr>
      <w:r w:rsidRPr="006E3695">
        <w:rPr>
          <w:rFonts w:eastAsia="Calibri" w:cstheme="minorHAnsi"/>
          <w:szCs w:val="24"/>
        </w:rPr>
        <w:t>Č</w:t>
      </w:r>
      <w:r w:rsidRPr="006E3695">
        <w:rPr>
          <w:rFonts w:cstheme="minorHAnsi"/>
          <w:szCs w:val="24"/>
        </w:rPr>
        <w:t xml:space="preserve">ESKO, 2012. </w:t>
      </w:r>
      <w:r w:rsidRPr="006E3695">
        <w:rPr>
          <w:rFonts w:cstheme="minorHAnsi"/>
          <w:i/>
          <w:iCs/>
          <w:szCs w:val="24"/>
        </w:rPr>
        <w:t xml:space="preserve">Zákon č. 89/2012 Sb., občanský zákoník. </w:t>
      </w:r>
      <w:r w:rsidRPr="006E3695">
        <w:rPr>
          <w:rFonts w:cstheme="minorHAnsi"/>
          <w:szCs w:val="24"/>
        </w:rPr>
        <w:t xml:space="preserve">Online. In: Zákony pro lidi. AION CS, © 2010–2023. Dostupné z: </w:t>
      </w:r>
      <w:hyperlink r:id="rId11" w:history="1">
        <w:r w:rsidRPr="006E3695">
          <w:rPr>
            <w:rStyle w:val="Hypertextovodkaz"/>
            <w:rFonts w:cstheme="minorHAnsi"/>
            <w:szCs w:val="24"/>
          </w:rPr>
          <w:t>https://www.zakonyprolidi.cz/cs/2012-89</w:t>
        </w:r>
      </w:hyperlink>
      <w:r w:rsidRPr="006E3695">
        <w:rPr>
          <w:rFonts w:cstheme="minorHAnsi"/>
          <w:szCs w:val="24"/>
        </w:rPr>
        <w:t>. [cit. 2023-03-14].</w:t>
      </w:r>
    </w:p>
    <w:p w14:paraId="06C0A150" w14:textId="77777777" w:rsidR="006E3695" w:rsidRPr="006E3695" w:rsidRDefault="006E3695" w:rsidP="006E3695">
      <w:pPr>
        <w:tabs>
          <w:tab w:val="num" w:pos="0"/>
          <w:tab w:val="num" w:pos="1560"/>
        </w:tabs>
        <w:autoSpaceDE w:val="0"/>
        <w:autoSpaceDN w:val="0"/>
        <w:adjustRightInd w:val="0"/>
        <w:jc w:val="both"/>
        <w:rPr>
          <w:rFonts w:cstheme="minorHAnsi"/>
          <w:szCs w:val="24"/>
        </w:rPr>
      </w:pPr>
      <w:bookmarkStart w:id="18" w:name="_Hlk147744544"/>
      <w:r w:rsidRPr="006E3695">
        <w:rPr>
          <w:rFonts w:cstheme="minorHAnsi"/>
          <w:szCs w:val="24"/>
        </w:rPr>
        <w:t xml:space="preserve">ČESKÝ STATISTICKÝ ÚŘAD. Statistiky. </w:t>
      </w:r>
      <w:r w:rsidRPr="006E3695">
        <w:rPr>
          <w:rFonts w:cstheme="minorHAnsi"/>
          <w:i/>
          <w:szCs w:val="24"/>
        </w:rPr>
        <w:t xml:space="preserve">Czso.cz. </w:t>
      </w:r>
      <w:r w:rsidRPr="006E3695">
        <w:rPr>
          <w:rFonts w:cstheme="minorHAnsi"/>
          <w:iCs/>
          <w:szCs w:val="24"/>
        </w:rPr>
        <w:t>Online</w:t>
      </w:r>
      <w:r w:rsidRPr="006E3695">
        <w:rPr>
          <w:rFonts w:cstheme="minorHAnsi"/>
          <w:szCs w:val="24"/>
        </w:rPr>
        <w:t xml:space="preserve">. Aktual. 2. října 2023. Dostupné z: </w:t>
      </w:r>
      <w:hyperlink r:id="rId12" w:history="1">
        <w:r w:rsidRPr="006E3695">
          <w:rPr>
            <w:rStyle w:val="Hypertextovodkaz"/>
            <w:rFonts w:cstheme="minorHAnsi"/>
            <w:szCs w:val="24"/>
          </w:rPr>
          <w:t>https://www.czso.cz/csu/czso/statistiky</w:t>
        </w:r>
      </w:hyperlink>
      <w:r w:rsidRPr="006E3695">
        <w:rPr>
          <w:rStyle w:val="Hypertextovodkaz"/>
          <w:rFonts w:cstheme="minorHAnsi"/>
          <w:szCs w:val="24"/>
        </w:rPr>
        <w:t xml:space="preserve">. </w:t>
      </w:r>
      <w:r w:rsidRPr="006E3695">
        <w:rPr>
          <w:rFonts w:cstheme="minorHAnsi"/>
          <w:szCs w:val="24"/>
        </w:rPr>
        <w:t>[cit. 2023-10-02].</w:t>
      </w:r>
    </w:p>
    <w:bookmarkEnd w:id="18"/>
    <w:p w14:paraId="26F91BC8" w14:textId="77777777" w:rsidR="006E3695" w:rsidRPr="006E3695" w:rsidRDefault="006E3695" w:rsidP="006E3695">
      <w:pPr>
        <w:pStyle w:val="Seznampouitliteratury"/>
        <w:tabs>
          <w:tab w:val="num" w:pos="0"/>
        </w:tabs>
        <w:spacing w:after="120"/>
        <w:rPr>
          <w:szCs w:val="24"/>
        </w:rPr>
      </w:pPr>
      <w:r w:rsidRPr="006E3695">
        <w:rPr>
          <w:szCs w:val="24"/>
        </w:rPr>
        <w:t>ČSN ISO 690</w:t>
      </w:r>
      <w:r w:rsidRPr="006E3695">
        <w:rPr>
          <w:i/>
          <w:iCs/>
          <w:szCs w:val="24"/>
        </w:rPr>
        <w:t>. Informace a dokumentace – Pravidla pro bibliografické odkazy a citace informačních zdrojů</w:t>
      </w:r>
      <w:r w:rsidRPr="006E3695">
        <w:rPr>
          <w:szCs w:val="24"/>
        </w:rPr>
        <w:t>. Praha: Úřad pro technickou normalizaci, metrologii a státní zkušebnictví, 2011. 40 s. Třídící znak 01 0197.</w:t>
      </w:r>
    </w:p>
    <w:p w14:paraId="3DAB9775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24"/>
        </w:rPr>
      </w:pPr>
      <w:r w:rsidRPr="006E3695">
        <w:rPr>
          <w:rFonts w:cstheme="minorHAnsi"/>
          <w:color w:val="000000"/>
          <w:szCs w:val="24"/>
        </w:rPr>
        <w:t xml:space="preserve">DOUGLAS, Mark. </w:t>
      </w:r>
      <w:r w:rsidRPr="006E3695">
        <w:rPr>
          <w:rFonts w:cstheme="minorHAnsi"/>
          <w:i/>
          <w:iCs/>
          <w:color w:val="000000"/>
          <w:szCs w:val="24"/>
        </w:rPr>
        <w:t>Tajemství úspěchu na burzovních trzích</w:t>
      </w:r>
      <w:r w:rsidRPr="006E3695">
        <w:rPr>
          <w:rFonts w:cstheme="minorHAnsi"/>
          <w:color w:val="000000"/>
          <w:szCs w:val="24"/>
        </w:rPr>
        <w:t>. 2. vyd. Brno: Zoner Press.  2019. ISBN 978-80-87673-33-1.</w:t>
      </w:r>
    </w:p>
    <w:p w14:paraId="7ADE2823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E3695">
        <w:rPr>
          <w:rFonts w:cstheme="minorHAnsi"/>
          <w:szCs w:val="24"/>
        </w:rPr>
        <w:t xml:space="preserve">FISER, Ondrej a KOVALCHUK, Maria. On Theoretical Accuracy of Metorological Targets Measurement by Radar. Online. </w:t>
      </w:r>
      <w:r w:rsidRPr="006E3695">
        <w:rPr>
          <w:rFonts w:cstheme="minorHAnsi"/>
          <w:i/>
          <w:iCs/>
          <w:szCs w:val="24"/>
        </w:rPr>
        <w:t>Radioengineering</w:t>
      </w:r>
      <w:r w:rsidRPr="006E3695">
        <w:rPr>
          <w:rFonts w:cstheme="minorHAnsi"/>
          <w:szCs w:val="24"/>
        </w:rPr>
        <w:t xml:space="preserve">. 2022, vol. 31, no. 2, s. 176-184. Dostupné z: </w:t>
      </w:r>
      <w:hyperlink r:id="rId13" w:history="1">
        <w:r w:rsidRPr="006E3695">
          <w:rPr>
            <w:rStyle w:val="Hypertextovodkaz"/>
            <w:rFonts w:cstheme="minorHAnsi"/>
            <w:szCs w:val="24"/>
          </w:rPr>
          <w:t>https://doi.org/10.13164/re.2022.0176</w:t>
        </w:r>
      </w:hyperlink>
      <w:r w:rsidRPr="006E3695">
        <w:rPr>
          <w:rFonts w:cstheme="minorHAnsi"/>
          <w:szCs w:val="24"/>
        </w:rPr>
        <w:t>. [cit. 2023-02-27].</w:t>
      </w:r>
    </w:p>
    <w:p w14:paraId="37B6AF3E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E3695">
        <w:rPr>
          <w:rFonts w:cstheme="minorHAnsi"/>
          <w:color w:val="2C2929"/>
          <w:szCs w:val="24"/>
        </w:rPr>
        <w:t xml:space="preserve">FISCHER, Ondřej. </w:t>
      </w:r>
      <w:r w:rsidRPr="006E3695">
        <w:rPr>
          <w:rFonts w:cstheme="minorHAnsi"/>
          <w:i/>
          <w:iCs/>
          <w:color w:val="2C2929"/>
          <w:szCs w:val="24"/>
        </w:rPr>
        <w:t xml:space="preserve">Profesionalita, ctnosti a etika </w:t>
      </w:r>
      <w:r w:rsidRPr="006E3695">
        <w:rPr>
          <w:rFonts w:cstheme="minorHAnsi"/>
          <w:i/>
          <w:iCs/>
          <w:szCs w:val="24"/>
        </w:rPr>
        <w:t>povolání</w:t>
      </w:r>
      <w:r w:rsidRPr="006E3695">
        <w:rPr>
          <w:rFonts w:cstheme="minorHAnsi"/>
          <w:szCs w:val="24"/>
        </w:rPr>
        <w:t xml:space="preserve">. Online, PDF. Praha: Karolinum, 2022. ISBN 978-80-246-4907-8. Dostupné z: Bookport, </w:t>
      </w:r>
      <w:hyperlink r:id="rId14" w:history="1">
        <w:r w:rsidRPr="006E3695">
          <w:rPr>
            <w:rStyle w:val="Hypertextovodkaz"/>
            <w:rFonts w:cstheme="minorHAnsi"/>
            <w:szCs w:val="24"/>
          </w:rPr>
          <w:t>https://www.bookport.cz/kniha/profesionalita-ctnosti-a-etika-povolani-10520/</w:t>
        </w:r>
      </w:hyperlink>
      <w:r w:rsidRPr="006E3695">
        <w:rPr>
          <w:rFonts w:cstheme="minorHAnsi"/>
          <w:szCs w:val="24"/>
        </w:rPr>
        <w:t>. [cit. 2023-03-17].</w:t>
      </w:r>
    </w:p>
    <w:p w14:paraId="766D9FFB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jc w:val="both"/>
        <w:rPr>
          <w:rFonts w:cstheme="minorHAnsi"/>
          <w:i/>
          <w:iCs/>
          <w:szCs w:val="24"/>
        </w:rPr>
      </w:pPr>
      <w:r w:rsidRPr="006E3695">
        <w:rPr>
          <w:rFonts w:cstheme="minorHAnsi"/>
          <w:szCs w:val="24"/>
        </w:rPr>
        <w:t xml:space="preserve">HAKL, Emil a FLEYBERKOVÁ, Klára. </w:t>
      </w:r>
      <w:r w:rsidRPr="006E3695">
        <w:rPr>
          <w:rFonts w:cstheme="minorHAnsi"/>
          <w:i/>
          <w:iCs/>
          <w:szCs w:val="24"/>
        </w:rPr>
        <w:t>Pracanti: Emil Hakl</w:t>
      </w:r>
      <w:r w:rsidRPr="006E3695">
        <w:rPr>
          <w:rFonts w:cstheme="minorHAnsi"/>
          <w:szCs w:val="24"/>
        </w:rPr>
        <w:t xml:space="preserve">. Online, podcast. In: HOSTCAST. 16. 2. 2023, 26:00. Dostupné z: </w:t>
      </w:r>
      <w:hyperlink r:id="rId15" w:history="1">
        <w:r w:rsidRPr="006E3695">
          <w:rPr>
            <w:rStyle w:val="Hypertextovodkaz"/>
            <w:rFonts w:cstheme="minorHAnsi"/>
            <w:szCs w:val="24"/>
          </w:rPr>
          <w:t>https://open.spotify.com/episode/2TW0ipESmR9eMdg1na3mzv</w:t>
        </w:r>
      </w:hyperlink>
      <w:r w:rsidRPr="006E3695">
        <w:rPr>
          <w:rFonts w:cstheme="minorHAnsi"/>
          <w:szCs w:val="24"/>
        </w:rPr>
        <w:t>. [cit. 2023-03-12</w:t>
      </w:r>
    </w:p>
    <w:p w14:paraId="669F64CE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rPr>
          <w:rFonts w:cstheme="minorHAnsi"/>
          <w:szCs w:val="24"/>
        </w:rPr>
      </w:pPr>
      <w:r w:rsidRPr="006E3695">
        <w:rPr>
          <w:rFonts w:cstheme="minorHAnsi"/>
          <w:szCs w:val="24"/>
        </w:rPr>
        <w:t xml:space="preserve">IEEE. </w:t>
      </w:r>
      <w:r w:rsidRPr="006E3695">
        <w:rPr>
          <w:rFonts w:cstheme="minorHAnsi"/>
          <w:i/>
          <w:iCs/>
          <w:szCs w:val="24"/>
        </w:rPr>
        <w:t>2022 IEEE 11th International Conference on Intelligent Systems (IS)</w:t>
      </w:r>
      <w:r w:rsidRPr="006E3695">
        <w:rPr>
          <w:rFonts w:cstheme="minorHAnsi"/>
          <w:szCs w:val="24"/>
        </w:rPr>
        <w:t xml:space="preserve">. Warsaw,12–14 October 2022. Online. Warsaw: IEEE, 2022. Dostupné z: </w:t>
      </w:r>
      <w:hyperlink r:id="rId16" w:history="1">
        <w:r w:rsidRPr="006E3695">
          <w:rPr>
            <w:rStyle w:val="Hypertextovodkaz"/>
            <w:rFonts w:cstheme="minorHAnsi"/>
            <w:szCs w:val="24"/>
          </w:rPr>
          <w:t>https://doi.org/10.1109/</w:t>
        </w:r>
      </w:hyperlink>
      <w:r w:rsidRPr="006E3695">
        <w:rPr>
          <w:rFonts w:cstheme="minorHAnsi"/>
          <w:szCs w:val="24"/>
          <w:u w:val="single"/>
        </w:rPr>
        <w:t>IS57118.2022.</w:t>
      </w:r>
      <w:r w:rsidRPr="006E3695">
        <w:rPr>
          <w:rFonts w:cstheme="minorHAnsi"/>
          <w:szCs w:val="24"/>
        </w:rPr>
        <w:t xml:space="preserve"> [cit. 2023-03-14].</w:t>
      </w:r>
    </w:p>
    <w:p w14:paraId="0BEB2029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jc w:val="both"/>
        <w:rPr>
          <w:rFonts w:cstheme="minorHAnsi"/>
          <w:color w:val="212629"/>
          <w:szCs w:val="24"/>
        </w:rPr>
      </w:pPr>
      <w:r w:rsidRPr="006E3695">
        <w:rPr>
          <w:rFonts w:cstheme="minorHAnsi"/>
          <w:color w:val="212629"/>
          <w:szCs w:val="24"/>
        </w:rPr>
        <w:lastRenderedPageBreak/>
        <w:t>JÍ</w:t>
      </w:r>
      <w:r w:rsidRPr="006E3695">
        <w:rPr>
          <w:rFonts w:eastAsia="Calibri" w:cstheme="minorHAnsi"/>
          <w:color w:val="212629"/>
          <w:szCs w:val="24"/>
        </w:rPr>
        <w:t>Š</w:t>
      </w:r>
      <w:r w:rsidRPr="006E3695">
        <w:rPr>
          <w:rFonts w:cstheme="minorHAnsi"/>
          <w:color w:val="212629"/>
          <w:szCs w:val="24"/>
        </w:rPr>
        <w:t xml:space="preserve">KA, Pavel a FRÝBORT, Jan. Proposal of point-wise power reconstruction for IRT-4M fuel assemblies in coupled Monte-Carlo calculations. Online. In: </w:t>
      </w:r>
      <w:r w:rsidRPr="006E3695">
        <w:rPr>
          <w:rFonts w:cstheme="minorHAnsi"/>
          <w:i/>
          <w:iCs/>
          <w:color w:val="212629"/>
          <w:szCs w:val="24"/>
        </w:rPr>
        <w:t>Acta Polytechnica CTU Proceedings</w:t>
      </w:r>
      <w:r w:rsidRPr="006E3695">
        <w:rPr>
          <w:rFonts w:cstheme="minorHAnsi"/>
          <w:color w:val="212629"/>
          <w:szCs w:val="24"/>
        </w:rPr>
        <w:t xml:space="preserve">. </w:t>
      </w:r>
      <w:r w:rsidRPr="006E3695">
        <w:rPr>
          <w:rFonts w:cstheme="minorHAnsi"/>
          <w:szCs w:val="24"/>
        </w:rPr>
        <w:t xml:space="preserve">Licence: CC-BY 4.0. Prague: </w:t>
      </w:r>
      <w:r w:rsidRPr="006E3695">
        <w:rPr>
          <w:rFonts w:cstheme="minorHAnsi"/>
          <w:color w:val="212629"/>
          <w:szCs w:val="24"/>
        </w:rPr>
        <w:t xml:space="preserve">Czech Technical University in Prague, 2022, s. 31-37. Dostupné z: </w:t>
      </w:r>
      <w:hyperlink r:id="rId17" w:history="1">
        <w:r w:rsidRPr="006E3695">
          <w:rPr>
            <w:rStyle w:val="Hypertextovodkaz"/>
            <w:rFonts w:cstheme="minorHAnsi"/>
            <w:szCs w:val="24"/>
          </w:rPr>
          <w:t>https://doi.org/10.14311/APP.2022.37.0031</w:t>
        </w:r>
      </w:hyperlink>
      <w:r w:rsidRPr="006E3695">
        <w:rPr>
          <w:rFonts w:cstheme="minorHAnsi"/>
          <w:szCs w:val="24"/>
        </w:rPr>
        <w:t xml:space="preserve"> </w:t>
      </w:r>
      <w:r w:rsidRPr="006E3695">
        <w:rPr>
          <w:rFonts w:cstheme="minorHAnsi"/>
          <w:color w:val="212629"/>
          <w:szCs w:val="24"/>
        </w:rPr>
        <w:t>. [cit. 2023-03-17].</w:t>
      </w:r>
    </w:p>
    <w:p w14:paraId="563D78E5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rPr>
          <w:rFonts w:cstheme="minorHAnsi"/>
          <w:szCs w:val="24"/>
        </w:rPr>
      </w:pPr>
      <w:r w:rsidRPr="006E3695">
        <w:rPr>
          <w:rFonts w:cstheme="minorHAnsi"/>
          <w:szCs w:val="24"/>
        </w:rPr>
        <w:t>KOŽUŠNÍKOVÁ, Miriam. </w:t>
      </w:r>
      <w:r w:rsidRPr="006E3695">
        <w:rPr>
          <w:rFonts w:cstheme="minorHAnsi"/>
          <w:i/>
          <w:iCs/>
          <w:szCs w:val="24"/>
        </w:rPr>
        <w:t>Vliv sociálních sítí na nákupní chování spotřebitele</w:t>
      </w:r>
      <w:r w:rsidRPr="006E3695">
        <w:rPr>
          <w:rFonts w:cstheme="minorHAnsi"/>
          <w:szCs w:val="24"/>
        </w:rPr>
        <w:t>. Online, bakalářská práce. Ostrava: Vysoká škola báňská – Technická univerzita Ostrava, 2023. Dostupné z: </w:t>
      </w:r>
      <w:hyperlink r:id="rId18" w:history="1">
        <w:r w:rsidRPr="006E3695">
          <w:rPr>
            <w:rStyle w:val="Hypertextovodkaz"/>
            <w:rFonts w:cstheme="minorHAnsi"/>
            <w:szCs w:val="24"/>
          </w:rPr>
          <w:t>http://hdl.handle.net/10084/143499</w:t>
        </w:r>
      </w:hyperlink>
      <w:r w:rsidRPr="006E3695">
        <w:rPr>
          <w:rFonts w:cstheme="minorHAnsi"/>
          <w:szCs w:val="24"/>
        </w:rPr>
        <w:t>. [cit. 2023-10-03].</w:t>
      </w:r>
    </w:p>
    <w:p w14:paraId="0F53C548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rPr>
          <w:rFonts w:cstheme="minorHAnsi"/>
          <w:szCs w:val="24"/>
        </w:rPr>
      </w:pPr>
      <w:r w:rsidRPr="006E3695">
        <w:rPr>
          <w:rFonts w:cstheme="minorHAnsi"/>
          <w:szCs w:val="24"/>
        </w:rPr>
        <w:t xml:space="preserve">MINISTERSTVO PRÁCE A SOCIÁLNÍCH VĚCÍ [MPSV]. </w:t>
      </w:r>
      <w:r w:rsidRPr="006E3695">
        <w:rPr>
          <w:rFonts w:cstheme="minorHAnsi"/>
          <w:i/>
          <w:iCs/>
          <w:szCs w:val="24"/>
        </w:rPr>
        <w:t xml:space="preserve">Pomoc v hmotné nouzi. </w:t>
      </w:r>
      <w:r w:rsidRPr="006E3695">
        <w:rPr>
          <w:rFonts w:cstheme="minorHAnsi"/>
          <w:szCs w:val="24"/>
        </w:rPr>
        <w:t xml:space="preserve">Online. Aktual. 5. ledna 2023. Dostupné z: </w:t>
      </w:r>
      <w:hyperlink r:id="rId19" w:history="1">
        <w:r w:rsidRPr="006E3695">
          <w:rPr>
            <w:rStyle w:val="Hypertextovodkaz"/>
            <w:rFonts w:cstheme="minorHAnsi"/>
            <w:szCs w:val="24"/>
          </w:rPr>
          <w:t>https://www.mpsv.cz/web/cz/pomoc-v-hmotne-nouzi</w:t>
        </w:r>
      </w:hyperlink>
      <w:r w:rsidRPr="006E3695">
        <w:rPr>
          <w:rFonts w:cstheme="minorHAnsi"/>
          <w:szCs w:val="24"/>
        </w:rPr>
        <w:t>.</w:t>
      </w:r>
      <w:r w:rsidRPr="006E3695">
        <w:rPr>
          <w:rFonts w:cstheme="minorHAnsi"/>
          <w:color w:val="2C2929"/>
          <w:szCs w:val="24"/>
        </w:rPr>
        <w:t xml:space="preserve"> [cit. 2023-01-05].</w:t>
      </w:r>
    </w:p>
    <w:p w14:paraId="1BC417B3" w14:textId="77777777" w:rsidR="006E3695" w:rsidRPr="006E3695" w:rsidRDefault="006E3695" w:rsidP="006E3695">
      <w:pPr>
        <w:pStyle w:val="Seznampouitliteratury"/>
        <w:tabs>
          <w:tab w:val="num" w:pos="0"/>
        </w:tabs>
        <w:spacing w:after="120"/>
        <w:rPr>
          <w:szCs w:val="24"/>
        </w:rPr>
      </w:pPr>
      <w:r w:rsidRPr="006E3695">
        <w:rPr>
          <w:szCs w:val="24"/>
        </w:rPr>
        <w:t xml:space="preserve">NOVÁKOVÁ, Anna. </w:t>
      </w:r>
      <w:r w:rsidRPr="006E3695">
        <w:rPr>
          <w:i/>
          <w:iCs/>
          <w:szCs w:val="24"/>
        </w:rPr>
        <w:t>Vliv sociálních sítí na nákupní chování spotřebitele</w:t>
      </w:r>
      <w:r w:rsidRPr="006E3695">
        <w:rPr>
          <w:szCs w:val="24"/>
        </w:rPr>
        <w:t>, 2021. Diplomová práce. Vysoká škola báňská – Technická univerzita Ostrava, Fakulta ekonomická, Katedra marketingu a obchodu.</w:t>
      </w:r>
    </w:p>
    <w:p w14:paraId="4CCDFEE0" w14:textId="77777777" w:rsidR="006E3695" w:rsidRPr="00FE16A6" w:rsidRDefault="006E3695" w:rsidP="006E3695">
      <w:pPr>
        <w:pStyle w:val="Seznampouitliteratury"/>
        <w:tabs>
          <w:tab w:val="num" w:pos="0"/>
        </w:tabs>
        <w:spacing w:after="120"/>
      </w:pPr>
      <w:r w:rsidRPr="00FE16A6">
        <w:t>ODIN, Y., O</w:t>
      </w:r>
      <w:r>
        <w:t>DIN</w:t>
      </w:r>
      <w:r w:rsidRPr="00FE16A6">
        <w:t xml:space="preserve">, N. and P. VALETTE-FLORENCE. Conceptual and Operational Aspects of Brand Loyalty: an Empirical </w:t>
      </w:r>
      <w:r w:rsidRPr="00117360">
        <w:t>Investigation</w:t>
      </w:r>
      <w:r w:rsidRPr="00FE16A6">
        <w:t xml:space="preserve">. </w:t>
      </w:r>
      <w:r w:rsidRPr="00FE16A6">
        <w:rPr>
          <w:i/>
          <w:iCs/>
        </w:rPr>
        <w:t>Journal of Business Research.</w:t>
      </w:r>
      <w:r w:rsidRPr="00FE16A6">
        <w:t xml:space="preserve"> 2001, 53(2), </w:t>
      </w:r>
      <w:r>
        <w:t xml:space="preserve">p. </w:t>
      </w:r>
      <w:r w:rsidRPr="00FE16A6">
        <w:t>75-84. ISSN 0148-2963.</w:t>
      </w:r>
    </w:p>
    <w:p w14:paraId="15B7B0D8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ind w:right="-143"/>
        <w:jc w:val="both"/>
        <w:rPr>
          <w:rFonts w:cstheme="minorHAnsi"/>
          <w:i/>
          <w:iCs/>
          <w:szCs w:val="24"/>
        </w:rPr>
      </w:pPr>
      <w:r w:rsidRPr="006E3695">
        <w:rPr>
          <w:rFonts w:cstheme="minorHAnsi"/>
          <w:szCs w:val="24"/>
        </w:rPr>
        <w:t xml:space="preserve">SEMERÁD, Pavel [@PavelSemerad]. </w:t>
      </w:r>
      <w:r w:rsidRPr="006E3695">
        <w:rPr>
          <w:rFonts w:cstheme="minorHAnsi"/>
          <w:i/>
          <w:iCs/>
          <w:szCs w:val="24"/>
        </w:rPr>
        <w:t xml:space="preserve">Jak se vyhnout plagiátorství a psát diplomku ve větším klidu? </w:t>
      </w:r>
      <w:r w:rsidRPr="006E3695">
        <w:rPr>
          <w:rFonts w:cstheme="minorHAnsi"/>
          <w:szCs w:val="24"/>
        </w:rPr>
        <w:t xml:space="preserve">Online, video. 2021-04-14. Dostupné z: YouTube, </w:t>
      </w:r>
      <w:hyperlink r:id="rId20" w:history="1">
        <w:r w:rsidRPr="006E3695">
          <w:rPr>
            <w:rStyle w:val="Hypertextovodkaz"/>
            <w:rFonts w:cstheme="minorHAnsi"/>
            <w:szCs w:val="24"/>
          </w:rPr>
          <w:t>https://www.youtube.com/watch?v=cZ3VC5pSBE0</w:t>
        </w:r>
      </w:hyperlink>
      <w:r w:rsidRPr="006E3695">
        <w:rPr>
          <w:rFonts w:cstheme="minorHAnsi"/>
          <w:szCs w:val="24"/>
        </w:rPr>
        <w:t>. [cit. 2023-03-15].</w:t>
      </w:r>
    </w:p>
    <w:p w14:paraId="4307FD4D" w14:textId="77777777" w:rsidR="006E3695" w:rsidRPr="006E3695" w:rsidRDefault="006E3695" w:rsidP="006E3695">
      <w:pPr>
        <w:pStyle w:val="Seznampouitliteratury"/>
        <w:tabs>
          <w:tab w:val="num" w:pos="0"/>
        </w:tabs>
        <w:spacing w:after="120"/>
        <w:rPr>
          <w:szCs w:val="24"/>
        </w:rPr>
      </w:pPr>
      <w:r>
        <w:t xml:space="preserve">SRBECKÁ, Gabriela. Rozvoj </w:t>
      </w:r>
      <w:r w:rsidRPr="00117360">
        <w:t>kompetencí</w:t>
      </w:r>
      <w:r>
        <w:t xml:space="preserve"> studentů ve vzdělávání. </w:t>
      </w:r>
      <w:r w:rsidRPr="00EC4928">
        <w:rPr>
          <w:i/>
          <w:iCs/>
        </w:rPr>
        <w:t>Inflow: information journal</w:t>
      </w:r>
      <w:r>
        <w:t xml:space="preserve"> [online]. 2010, roč. 3, č. 7 [cit. 6. 8. 2010]. ISSN 1802-9736. Dostupné z: http://www.inflow.cz/ rozvoj-kompetenci-studentu-ve-</w:t>
      </w:r>
      <w:r w:rsidRPr="006E3695">
        <w:rPr>
          <w:szCs w:val="24"/>
        </w:rPr>
        <w:t>vzdelavani</w:t>
      </w:r>
    </w:p>
    <w:p w14:paraId="248D3A9B" w14:textId="77777777" w:rsidR="006E3695" w:rsidRPr="006E3695" w:rsidRDefault="006E3695" w:rsidP="006E3695">
      <w:pPr>
        <w:tabs>
          <w:tab w:val="num" w:pos="0"/>
          <w:tab w:val="num" w:pos="851"/>
        </w:tabs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E3695">
        <w:rPr>
          <w:rFonts w:cstheme="minorHAnsi"/>
          <w:szCs w:val="24"/>
        </w:rPr>
        <w:t xml:space="preserve">ŠIMŠA, Jaromír. Důkazy beze slov. In: TROJÁNEK, Aleš; NOVOTNÝ Jan a Dag HRUBÝ, (ed.). </w:t>
      </w:r>
      <w:r w:rsidRPr="006E3695">
        <w:rPr>
          <w:rFonts w:cstheme="minorHAnsi"/>
          <w:i/>
          <w:iCs/>
          <w:szCs w:val="24"/>
        </w:rPr>
        <w:t xml:space="preserve">Matematika, fyzika a vzdělávání: sborník z XI. semináře o filozofických otázkách matematiky a fyziky. </w:t>
      </w:r>
      <w:r w:rsidRPr="006E3695">
        <w:rPr>
          <w:rFonts w:cstheme="minorHAnsi"/>
          <w:szCs w:val="24"/>
        </w:rPr>
        <w:t>Velké Meziříčí: Komise pro vzdělávání učitelů matematiky a fyziky JČMF, 2004, s. 64-78. ISBN 80-214-2601-2.</w:t>
      </w:r>
    </w:p>
    <w:p w14:paraId="590E18A9" w14:textId="77777777" w:rsidR="006E3695" w:rsidRPr="006E3695" w:rsidRDefault="006E3695" w:rsidP="006E3695">
      <w:pPr>
        <w:tabs>
          <w:tab w:val="num" w:pos="0"/>
        </w:tabs>
        <w:autoSpaceDE w:val="0"/>
        <w:autoSpaceDN w:val="0"/>
        <w:adjustRightInd w:val="0"/>
        <w:jc w:val="both"/>
        <w:rPr>
          <w:rFonts w:cstheme="minorHAnsi"/>
          <w:color w:val="A400E1"/>
          <w:szCs w:val="24"/>
        </w:rPr>
      </w:pPr>
      <w:r w:rsidRPr="006E3695">
        <w:rPr>
          <w:rFonts w:cstheme="minorHAnsi"/>
          <w:color w:val="2C2929"/>
          <w:szCs w:val="24"/>
        </w:rPr>
        <w:t xml:space="preserve">ÚŘAD PRO TECHNICKOU NORMALIZACI, </w:t>
      </w:r>
      <w:r w:rsidRPr="006E3695">
        <w:rPr>
          <w:rFonts w:cstheme="minorHAnsi"/>
          <w:szCs w:val="24"/>
        </w:rPr>
        <w:t xml:space="preserve">METROLOGII A STÁTNÍ ZKUŠEBNICTVÍ [ÚNMZ]. ČSN ISO 690:2022, </w:t>
      </w:r>
      <w:r w:rsidRPr="006E3695">
        <w:rPr>
          <w:rFonts w:cstheme="minorHAnsi"/>
          <w:i/>
          <w:iCs/>
          <w:szCs w:val="24"/>
        </w:rPr>
        <w:t xml:space="preserve">Informace a dokumentace </w:t>
      </w:r>
      <w:r w:rsidRPr="006E3695">
        <w:rPr>
          <w:rFonts w:cstheme="minorHAnsi"/>
          <w:szCs w:val="24"/>
        </w:rPr>
        <w:t>–</w:t>
      </w:r>
      <w:r w:rsidRPr="006E3695">
        <w:rPr>
          <w:rFonts w:cstheme="minorHAnsi"/>
          <w:i/>
          <w:iCs/>
          <w:szCs w:val="24"/>
        </w:rPr>
        <w:t xml:space="preserve"> Pravidla pro bibliogra</w:t>
      </w:r>
      <w:r w:rsidRPr="006E3695">
        <w:rPr>
          <w:rFonts w:eastAsia="Calibri" w:cstheme="minorHAnsi"/>
          <w:i/>
          <w:iCs/>
          <w:szCs w:val="24"/>
        </w:rPr>
        <w:t>fi</w:t>
      </w:r>
      <w:r w:rsidRPr="006E3695">
        <w:rPr>
          <w:rFonts w:cstheme="minorHAnsi"/>
          <w:i/>
          <w:iCs/>
          <w:szCs w:val="24"/>
        </w:rPr>
        <w:t>cké odkazy a citace informačních zdrojů</w:t>
      </w:r>
      <w:r w:rsidRPr="006E3695">
        <w:rPr>
          <w:rFonts w:cstheme="minorHAnsi"/>
          <w:szCs w:val="24"/>
        </w:rPr>
        <w:t>. Česká agentura pro standardizaci, 2022.</w:t>
      </w:r>
    </w:p>
    <w:p w14:paraId="0CD4E8C2" w14:textId="77777777" w:rsidR="006E3695" w:rsidRPr="006E3695" w:rsidRDefault="006E3695" w:rsidP="006E3695">
      <w:pPr>
        <w:pStyle w:val="Seznampouitliteratury"/>
        <w:tabs>
          <w:tab w:val="num" w:pos="0"/>
        </w:tabs>
        <w:spacing w:after="120"/>
        <w:rPr>
          <w:szCs w:val="24"/>
        </w:rPr>
      </w:pPr>
      <w:r w:rsidRPr="006E3695">
        <w:rPr>
          <w:szCs w:val="24"/>
        </w:rPr>
        <w:t xml:space="preserve">Zákon č. 111 ze dne 12. dubna 1998 o vysokých školách a o změně a doplnění dalších zákonů (zákon o vysokých školách). In: </w:t>
      </w:r>
      <w:r w:rsidRPr="006E3695">
        <w:rPr>
          <w:i/>
          <w:iCs/>
          <w:szCs w:val="24"/>
        </w:rPr>
        <w:t>Sbírka zákonů České republiky</w:t>
      </w:r>
      <w:r w:rsidRPr="006E3695">
        <w:rPr>
          <w:szCs w:val="24"/>
        </w:rPr>
        <w:t xml:space="preserve">. 1998, částka 39, s. 5388-5419. Dostupný také z: ttp://aplikce.mvcr.cz/archiv2008/sbirka/1998/sb039-98.pdf. ISSN 1211-1244. </w:t>
      </w:r>
    </w:p>
    <w:p w14:paraId="5EF21A64" w14:textId="77777777" w:rsidR="00A41743" w:rsidRDefault="00A41743" w:rsidP="001D03B5">
      <w:pPr>
        <w:pStyle w:val="Nadpisbezsla"/>
      </w:pPr>
      <w:bookmarkStart w:id="19" w:name="_Toc84248598"/>
      <w:r>
        <w:lastRenderedPageBreak/>
        <w:t xml:space="preserve">Seznam </w:t>
      </w:r>
      <w:r w:rsidRPr="001D03B5">
        <w:t>zkratek</w:t>
      </w:r>
      <w:bookmarkEnd w:id="19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0"/>
      </w:tblGrid>
      <w:tr w:rsidR="00237E93" w14:paraId="5F662306" w14:textId="77777777" w:rsidTr="00237E93">
        <w:tc>
          <w:tcPr>
            <w:tcW w:w="1843" w:type="dxa"/>
          </w:tcPr>
          <w:p w14:paraId="08EB45D9" w14:textId="77777777" w:rsidR="00237E93" w:rsidRDefault="00237E93" w:rsidP="004E1AD3">
            <w:pPr>
              <w:pStyle w:val="Zkratky"/>
            </w:pPr>
            <w:r>
              <w:t>VŠB-TUO</w:t>
            </w:r>
          </w:p>
        </w:tc>
        <w:tc>
          <w:tcPr>
            <w:tcW w:w="6650" w:type="dxa"/>
          </w:tcPr>
          <w:p w14:paraId="44E34F4D" w14:textId="77777777" w:rsidR="00237E93" w:rsidRDefault="00237E93" w:rsidP="004E1AD3">
            <w:pPr>
              <w:pStyle w:val="Zkratky"/>
            </w:pPr>
            <w:r>
              <w:t>Vysoká škola báňská – Technická univerzita Ostrava</w:t>
            </w:r>
          </w:p>
        </w:tc>
      </w:tr>
      <w:tr w:rsidR="00237E93" w14:paraId="1C053EB7" w14:textId="77777777" w:rsidTr="00237E93">
        <w:tc>
          <w:tcPr>
            <w:tcW w:w="1843" w:type="dxa"/>
          </w:tcPr>
          <w:p w14:paraId="6C5A8627" w14:textId="77777777" w:rsidR="00237E93" w:rsidRDefault="00237E93" w:rsidP="004E1AD3">
            <w:pPr>
              <w:pStyle w:val="Zkratky"/>
            </w:pPr>
            <w:r>
              <w:t>ISO</w:t>
            </w:r>
          </w:p>
        </w:tc>
        <w:tc>
          <w:tcPr>
            <w:tcW w:w="6650" w:type="dxa"/>
          </w:tcPr>
          <w:p w14:paraId="67D9725D" w14:textId="77777777" w:rsidR="00237E93" w:rsidRPr="00237E93" w:rsidRDefault="00237E93" w:rsidP="004E1AD3">
            <w:pPr>
              <w:pStyle w:val="Zkratky"/>
              <w:rPr>
                <w:lang w:val="en-GB"/>
              </w:rPr>
            </w:pPr>
            <w:r w:rsidRPr="00237E93">
              <w:rPr>
                <w:lang w:val="en-GB"/>
              </w:rPr>
              <w:t>International Organization for Standardization</w:t>
            </w:r>
          </w:p>
        </w:tc>
      </w:tr>
      <w:tr w:rsidR="00237E93" w14:paraId="679A9BBC" w14:textId="77777777" w:rsidTr="00237E93">
        <w:tc>
          <w:tcPr>
            <w:tcW w:w="1843" w:type="dxa"/>
          </w:tcPr>
          <w:p w14:paraId="1043BFA9" w14:textId="77777777" w:rsidR="00237E93" w:rsidRDefault="00237E93" w:rsidP="004E1AD3">
            <w:pPr>
              <w:pStyle w:val="Zkratky"/>
            </w:pPr>
          </w:p>
        </w:tc>
        <w:tc>
          <w:tcPr>
            <w:tcW w:w="6650" w:type="dxa"/>
          </w:tcPr>
          <w:p w14:paraId="121C6D52" w14:textId="77777777" w:rsidR="00237E93" w:rsidRDefault="00237E93" w:rsidP="004E1AD3">
            <w:pPr>
              <w:pStyle w:val="Zkratky"/>
            </w:pPr>
          </w:p>
        </w:tc>
      </w:tr>
      <w:tr w:rsidR="00237E93" w14:paraId="1C6629BC" w14:textId="77777777" w:rsidTr="00237E93">
        <w:tc>
          <w:tcPr>
            <w:tcW w:w="1843" w:type="dxa"/>
          </w:tcPr>
          <w:p w14:paraId="315556EF" w14:textId="77777777" w:rsidR="00237E93" w:rsidRDefault="00237E93" w:rsidP="004E1AD3">
            <w:pPr>
              <w:pStyle w:val="Zkratky"/>
            </w:pPr>
          </w:p>
        </w:tc>
        <w:tc>
          <w:tcPr>
            <w:tcW w:w="6650" w:type="dxa"/>
          </w:tcPr>
          <w:p w14:paraId="31F4EE49" w14:textId="77777777" w:rsidR="00237E93" w:rsidRDefault="00237E93" w:rsidP="004E1AD3">
            <w:pPr>
              <w:pStyle w:val="Zkratky"/>
            </w:pPr>
          </w:p>
        </w:tc>
      </w:tr>
      <w:tr w:rsidR="00CE638B" w14:paraId="3E41C029" w14:textId="77777777" w:rsidTr="00237E93">
        <w:tc>
          <w:tcPr>
            <w:tcW w:w="1843" w:type="dxa"/>
          </w:tcPr>
          <w:p w14:paraId="165BC227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59341620" w14:textId="77777777" w:rsidR="00CE638B" w:rsidRDefault="00CE638B" w:rsidP="004E1AD3">
            <w:pPr>
              <w:pStyle w:val="Zkratky"/>
            </w:pPr>
          </w:p>
        </w:tc>
      </w:tr>
      <w:tr w:rsidR="00CE638B" w14:paraId="136B6296" w14:textId="77777777" w:rsidTr="00237E93">
        <w:tc>
          <w:tcPr>
            <w:tcW w:w="1843" w:type="dxa"/>
          </w:tcPr>
          <w:p w14:paraId="7B75CC5E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712E2C6E" w14:textId="77777777" w:rsidR="00CE638B" w:rsidRDefault="00CE638B" w:rsidP="004E1AD3">
            <w:pPr>
              <w:pStyle w:val="Zkratky"/>
            </w:pPr>
          </w:p>
        </w:tc>
      </w:tr>
      <w:tr w:rsidR="00CE638B" w14:paraId="683193EA" w14:textId="77777777" w:rsidTr="00237E93">
        <w:tc>
          <w:tcPr>
            <w:tcW w:w="1843" w:type="dxa"/>
          </w:tcPr>
          <w:p w14:paraId="19B1DA41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570EA736" w14:textId="77777777" w:rsidR="00CE638B" w:rsidRDefault="00CE638B" w:rsidP="004E1AD3">
            <w:pPr>
              <w:pStyle w:val="Zkratky"/>
            </w:pPr>
          </w:p>
        </w:tc>
      </w:tr>
      <w:tr w:rsidR="00CE638B" w14:paraId="19D3FAC6" w14:textId="77777777" w:rsidTr="00237E93">
        <w:tc>
          <w:tcPr>
            <w:tcW w:w="1843" w:type="dxa"/>
          </w:tcPr>
          <w:p w14:paraId="510454EB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2E3A9E34" w14:textId="77777777" w:rsidR="00CE638B" w:rsidRDefault="00CE638B" w:rsidP="004E1AD3">
            <w:pPr>
              <w:pStyle w:val="Zkratky"/>
            </w:pPr>
          </w:p>
        </w:tc>
      </w:tr>
      <w:tr w:rsidR="00CE638B" w14:paraId="5D55CE10" w14:textId="77777777" w:rsidTr="00237E93">
        <w:tc>
          <w:tcPr>
            <w:tcW w:w="1843" w:type="dxa"/>
          </w:tcPr>
          <w:p w14:paraId="74483526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112BEDFD" w14:textId="77777777" w:rsidR="00CE638B" w:rsidRDefault="00CE638B" w:rsidP="004E1AD3">
            <w:pPr>
              <w:pStyle w:val="Zkratky"/>
            </w:pPr>
          </w:p>
        </w:tc>
      </w:tr>
      <w:tr w:rsidR="00CE638B" w14:paraId="2923239C" w14:textId="77777777" w:rsidTr="00237E93">
        <w:tc>
          <w:tcPr>
            <w:tcW w:w="1843" w:type="dxa"/>
          </w:tcPr>
          <w:p w14:paraId="3FCF1CC5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78F8D0F" w14:textId="77777777" w:rsidR="00CE638B" w:rsidRDefault="00CE638B" w:rsidP="004E1AD3">
            <w:pPr>
              <w:pStyle w:val="Zkratky"/>
            </w:pPr>
          </w:p>
        </w:tc>
      </w:tr>
      <w:tr w:rsidR="00CE638B" w14:paraId="006E78BA" w14:textId="77777777" w:rsidTr="00237E93">
        <w:tc>
          <w:tcPr>
            <w:tcW w:w="1843" w:type="dxa"/>
          </w:tcPr>
          <w:p w14:paraId="4419E320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302B1918" w14:textId="77777777" w:rsidR="00CE638B" w:rsidRDefault="00CE638B" w:rsidP="004E1AD3">
            <w:pPr>
              <w:pStyle w:val="Zkratky"/>
            </w:pPr>
          </w:p>
        </w:tc>
      </w:tr>
      <w:tr w:rsidR="00CE638B" w14:paraId="14149CC0" w14:textId="77777777" w:rsidTr="00237E93">
        <w:tc>
          <w:tcPr>
            <w:tcW w:w="1843" w:type="dxa"/>
          </w:tcPr>
          <w:p w14:paraId="291A243B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6AECA8CC" w14:textId="77777777" w:rsidR="00CE638B" w:rsidRDefault="00CE638B" w:rsidP="004E1AD3">
            <w:pPr>
              <w:pStyle w:val="Zkratky"/>
            </w:pPr>
          </w:p>
        </w:tc>
      </w:tr>
      <w:tr w:rsidR="00CE638B" w14:paraId="256622B3" w14:textId="77777777" w:rsidTr="00237E93">
        <w:tc>
          <w:tcPr>
            <w:tcW w:w="1843" w:type="dxa"/>
          </w:tcPr>
          <w:p w14:paraId="75CE2C91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190A713" w14:textId="77777777" w:rsidR="00CE638B" w:rsidRDefault="00CE638B" w:rsidP="004E1AD3">
            <w:pPr>
              <w:pStyle w:val="Zkratky"/>
            </w:pPr>
          </w:p>
        </w:tc>
      </w:tr>
      <w:tr w:rsidR="00CE638B" w14:paraId="10D5DCB8" w14:textId="77777777" w:rsidTr="00237E93">
        <w:tc>
          <w:tcPr>
            <w:tcW w:w="1843" w:type="dxa"/>
          </w:tcPr>
          <w:p w14:paraId="5A4DF99B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7C6D86B6" w14:textId="77777777" w:rsidR="00CE638B" w:rsidRDefault="00CE638B" w:rsidP="004E1AD3">
            <w:pPr>
              <w:pStyle w:val="Zkratky"/>
            </w:pPr>
          </w:p>
        </w:tc>
      </w:tr>
      <w:tr w:rsidR="00CE638B" w14:paraId="79EA617A" w14:textId="77777777" w:rsidTr="00237E93">
        <w:tc>
          <w:tcPr>
            <w:tcW w:w="1843" w:type="dxa"/>
          </w:tcPr>
          <w:p w14:paraId="77814832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35BB9FB3" w14:textId="77777777" w:rsidR="00CE638B" w:rsidRDefault="00CE638B" w:rsidP="004E1AD3">
            <w:pPr>
              <w:pStyle w:val="Zkratky"/>
            </w:pPr>
          </w:p>
        </w:tc>
      </w:tr>
      <w:tr w:rsidR="00CE638B" w14:paraId="01EA73C0" w14:textId="77777777" w:rsidTr="00237E93">
        <w:tc>
          <w:tcPr>
            <w:tcW w:w="1843" w:type="dxa"/>
          </w:tcPr>
          <w:p w14:paraId="2FAA8227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3B4FDD52" w14:textId="77777777" w:rsidR="00CE638B" w:rsidRDefault="00CE638B" w:rsidP="004E1AD3">
            <w:pPr>
              <w:pStyle w:val="Zkratky"/>
            </w:pPr>
          </w:p>
        </w:tc>
      </w:tr>
      <w:tr w:rsidR="00CE638B" w14:paraId="52A3FD02" w14:textId="77777777" w:rsidTr="00237E93">
        <w:tc>
          <w:tcPr>
            <w:tcW w:w="1843" w:type="dxa"/>
          </w:tcPr>
          <w:p w14:paraId="1A6741E0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656FFE7" w14:textId="77777777" w:rsidR="00CE638B" w:rsidRDefault="00CE638B" w:rsidP="004E1AD3">
            <w:pPr>
              <w:pStyle w:val="Zkratky"/>
            </w:pPr>
          </w:p>
        </w:tc>
      </w:tr>
      <w:tr w:rsidR="00CE638B" w14:paraId="30D6F0E4" w14:textId="77777777" w:rsidTr="00237E93">
        <w:tc>
          <w:tcPr>
            <w:tcW w:w="1843" w:type="dxa"/>
          </w:tcPr>
          <w:p w14:paraId="782E297D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1DFA929A" w14:textId="77777777" w:rsidR="00CE638B" w:rsidRDefault="00CE638B" w:rsidP="004E1AD3">
            <w:pPr>
              <w:pStyle w:val="Zkratky"/>
            </w:pPr>
          </w:p>
        </w:tc>
      </w:tr>
      <w:tr w:rsidR="00CE638B" w14:paraId="333347DF" w14:textId="77777777" w:rsidTr="00237E93">
        <w:tc>
          <w:tcPr>
            <w:tcW w:w="1843" w:type="dxa"/>
          </w:tcPr>
          <w:p w14:paraId="40E43797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E3570C1" w14:textId="77777777" w:rsidR="00CE638B" w:rsidRDefault="00CE638B" w:rsidP="004E1AD3">
            <w:pPr>
              <w:pStyle w:val="Zkratky"/>
            </w:pPr>
          </w:p>
        </w:tc>
      </w:tr>
      <w:tr w:rsidR="00CE638B" w14:paraId="461C7CAA" w14:textId="77777777" w:rsidTr="00237E93">
        <w:tc>
          <w:tcPr>
            <w:tcW w:w="1843" w:type="dxa"/>
          </w:tcPr>
          <w:p w14:paraId="515912D9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6134EAB1" w14:textId="77777777" w:rsidR="00CE638B" w:rsidRDefault="00CE638B" w:rsidP="004E1AD3">
            <w:pPr>
              <w:pStyle w:val="Zkratky"/>
            </w:pPr>
          </w:p>
        </w:tc>
      </w:tr>
      <w:tr w:rsidR="00CE638B" w14:paraId="049A2E16" w14:textId="77777777" w:rsidTr="00237E93">
        <w:tc>
          <w:tcPr>
            <w:tcW w:w="1843" w:type="dxa"/>
          </w:tcPr>
          <w:p w14:paraId="4DE762F8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40CC9C6F" w14:textId="77777777" w:rsidR="00CE638B" w:rsidRDefault="00CE638B" w:rsidP="004E1AD3">
            <w:pPr>
              <w:pStyle w:val="Zkratky"/>
            </w:pPr>
          </w:p>
        </w:tc>
      </w:tr>
      <w:tr w:rsidR="00CE638B" w14:paraId="73BB9470" w14:textId="77777777" w:rsidTr="00237E93">
        <w:tc>
          <w:tcPr>
            <w:tcW w:w="1843" w:type="dxa"/>
          </w:tcPr>
          <w:p w14:paraId="29E6BAB7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1395C537" w14:textId="77777777" w:rsidR="00CE638B" w:rsidRDefault="00CE638B" w:rsidP="004E1AD3">
            <w:pPr>
              <w:pStyle w:val="Zkratky"/>
            </w:pPr>
          </w:p>
        </w:tc>
      </w:tr>
      <w:tr w:rsidR="00CE638B" w14:paraId="30C2205E" w14:textId="77777777" w:rsidTr="00237E93">
        <w:tc>
          <w:tcPr>
            <w:tcW w:w="1843" w:type="dxa"/>
          </w:tcPr>
          <w:p w14:paraId="7E3A7522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23ACA1A6" w14:textId="77777777" w:rsidR="00CE638B" w:rsidRDefault="00CE638B" w:rsidP="004E1AD3">
            <w:pPr>
              <w:pStyle w:val="Zkratky"/>
            </w:pPr>
          </w:p>
        </w:tc>
      </w:tr>
      <w:tr w:rsidR="00CE638B" w14:paraId="49ECF9AE" w14:textId="77777777" w:rsidTr="00237E93">
        <w:tc>
          <w:tcPr>
            <w:tcW w:w="1843" w:type="dxa"/>
          </w:tcPr>
          <w:p w14:paraId="22607F6E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6B056B29" w14:textId="77777777" w:rsidR="00CE638B" w:rsidRDefault="00CE638B" w:rsidP="004E1AD3">
            <w:pPr>
              <w:pStyle w:val="Zkratky"/>
            </w:pPr>
          </w:p>
        </w:tc>
      </w:tr>
      <w:tr w:rsidR="00CE638B" w14:paraId="352D4BE8" w14:textId="77777777" w:rsidTr="00237E93">
        <w:tc>
          <w:tcPr>
            <w:tcW w:w="1843" w:type="dxa"/>
          </w:tcPr>
          <w:p w14:paraId="233376BB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85EBAB4" w14:textId="77777777" w:rsidR="00CE638B" w:rsidRDefault="00CE638B" w:rsidP="004E1AD3">
            <w:pPr>
              <w:pStyle w:val="Zkratky"/>
            </w:pPr>
          </w:p>
        </w:tc>
      </w:tr>
      <w:tr w:rsidR="00CE638B" w14:paraId="30056938" w14:textId="77777777" w:rsidTr="00237E93">
        <w:tc>
          <w:tcPr>
            <w:tcW w:w="1843" w:type="dxa"/>
          </w:tcPr>
          <w:p w14:paraId="25C5C5D2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2F42C828" w14:textId="77777777" w:rsidR="00CE638B" w:rsidRDefault="00CE638B" w:rsidP="004E1AD3">
            <w:pPr>
              <w:pStyle w:val="Zkratky"/>
            </w:pPr>
          </w:p>
        </w:tc>
      </w:tr>
      <w:tr w:rsidR="00CE638B" w14:paraId="59C326CD" w14:textId="77777777" w:rsidTr="00237E93">
        <w:tc>
          <w:tcPr>
            <w:tcW w:w="1843" w:type="dxa"/>
          </w:tcPr>
          <w:p w14:paraId="5AA25625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20CFAA40" w14:textId="77777777" w:rsidR="00CE638B" w:rsidRDefault="00CE638B" w:rsidP="004E1AD3">
            <w:pPr>
              <w:pStyle w:val="Zkratky"/>
            </w:pPr>
          </w:p>
        </w:tc>
      </w:tr>
      <w:tr w:rsidR="00CE638B" w14:paraId="29F8D1CC" w14:textId="77777777" w:rsidTr="00237E93">
        <w:tc>
          <w:tcPr>
            <w:tcW w:w="1843" w:type="dxa"/>
          </w:tcPr>
          <w:p w14:paraId="2EB4603D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58DCCEDD" w14:textId="77777777" w:rsidR="00CE638B" w:rsidRDefault="00CE638B" w:rsidP="004E1AD3">
            <w:pPr>
              <w:pStyle w:val="Zkratky"/>
            </w:pPr>
          </w:p>
        </w:tc>
      </w:tr>
      <w:tr w:rsidR="00CE638B" w14:paraId="0F0D9C2A" w14:textId="77777777" w:rsidTr="00237E93">
        <w:tc>
          <w:tcPr>
            <w:tcW w:w="1843" w:type="dxa"/>
          </w:tcPr>
          <w:p w14:paraId="49954CF6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7FB648A3" w14:textId="77777777" w:rsidR="00CE638B" w:rsidRDefault="00CE638B" w:rsidP="004E1AD3">
            <w:pPr>
              <w:pStyle w:val="Zkratky"/>
            </w:pPr>
          </w:p>
        </w:tc>
      </w:tr>
      <w:tr w:rsidR="00CE638B" w14:paraId="00785AD5" w14:textId="77777777" w:rsidTr="00237E93">
        <w:tc>
          <w:tcPr>
            <w:tcW w:w="1843" w:type="dxa"/>
          </w:tcPr>
          <w:p w14:paraId="182CAFFB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0567F6EB" w14:textId="77777777" w:rsidR="00CE638B" w:rsidRDefault="00CE638B" w:rsidP="004E1AD3">
            <w:pPr>
              <w:pStyle w:val="Zkratky"/>
            </w:pPr>
          </w:p>
        </w:tc>
      </w:tr>
      <w:tr w:rsidR="00CE638B" w14:paraId="1FD66C02" w14:textId="77777777" w:rsidTr="00237E93">
        <w:tc>
          <w:tcPr>
            <w:tcW w:w="1843" w:type="dxa"/>
          </w:tcPr>
          <w:p w14:paraId="24415F78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7AF83A03" w14:textId="77777777" w:rsidR="00CE638B" w:rsidRDefault="00CE638B" w:rsidP="004E1AD3">
            <w:pPr>
              <w:pStyle w:val="Zkratky"/>
            </w:pPr>
          </w:p>
        </w:tc>
      </w:tr>
      <w:tr w:rsidR="00CE638B" w14:paraId="0C58E6BB" w14:textId="77777777" w:rsidTr="00237E93">
        <w:tc>
          <w:tcPr>
            <w:tcW w:w="1843" w:type="dxa"/>
          </w:tcPr>
          <w:p w14:paraId="7FFA3B99" w14:textId="77777777" w:rsidR="00CE638B" w:rsidRDefault="00CE638B" w:rsidP="004E1AD3">
            <w:pPr>
              <w:pStyle w:val="Zkratky"/>
            </w:pPr>
          </w:p>
        </w:tc>
        <w:tc>
          <w:tcPr>
            <w:tcW w:w="6650" w:type="dxa"/>
          </w:tcPr>
          <w:p w14:paraId="3DCD6999" w14:textId="77777777" w:rsidR="00CE638B" w:rsidRDefault="00CE638B" w:rsidP="004E1AD3">
            <w:pPr>
              <w:pStyle w:val="Zkratky"/>
            </w:pPr>
          </w:p>
        </w:tc>
      </w:tr>
    </w:tbl>
    <w:p w14:paraId="499846BC" w14:textId="77777777" w:rsidR="004E1AD3" w:rsidRDefault="004E1AD3" w:rsidP="004E1AD3">
      <w:pPr>
        <w:pStyle w:val="Zkratky"/>
      </w:pPr>
    </w:p>
    <w:p w14:paraId="71DE79FA" w14:textId="77777777" w:rsidR="00A41743" w:rsidRDefault="00A41743" w:rsidP="00A41743">
      <w:pPr>
        <w:sectPr w:rsidR="00A41743" w:rsidSect="00D36567"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p w14:paraId="7EFA6A4C" w14:textId="77777777" w:rsidR="00A41743" w:rsidRDefault="00A41743" w:rsidP="001D03B5">
      <w:pPr>
        <w:pStyle w:val="Nadpisobsahu"/>
      </w:pPr>
      <w:r>
        <w:lastRenderedPageBreak/>
        <w:t xml:space="preserve">Seznam </w:t>
      </w:r>
      <w:r w:rsidRPr="001D03B5">
        <w:t>příloh</w:t>
      </w:r>
    </w:p>
    <w:p w14:paraId="67CCD6D3" w14:textId="77777777" w:rsidR="001C5F54" w:rsidRDefault="00AF32C3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r>
        <w:fldChar w:fldCharType="begin"/>
      </w:r>
      <w:r>
        <w:instrText xml:space="preserve"> TOC \n \h \z \t "Nadpis příloha;1" </w:instrText>
      </w:r>
      <w:r>
        <w:fldChar w:fldCharType="separate"/>
      </w:r>
      <w:hyperlink w:anchor="_Toc20732280" w:history="1">
        <w:r w:rsidR="001C5F54" w:rsidRPr="009B0372">
          <w:rPr>
            <w:rStyle w:val="Hypertextovodkaz"/>
            <w:noProof/>
          </w:rPr>
          <w:t>Příloha 1</w:t>
        </w:r>
      </w:hyperlink>
    </w:p>
    <w:p w14:paraId="385A482D" w14:textId="77777777" w:rsidR="001C5F54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20732281" w:history="1">
        <w:r w:rsidR="001C5F54" w:rsidRPr="009B0372">
          <w:rPr>
            <w:rStyle w:val="Hypertextovodkaz"/>
            <w:noProof/>
          </w:rPr>
          <w:t>Příloha 2</w:t>
        </w:r>
      </w:hyperlink>
    </w:p>
    <w:p w14:paraId="7A8FB2EC" w14:textId="77777777" w:rsidR="001C5F54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20732282" w:history="1">
        <w:r w:rsidR="001C5F54" w:rsidRPr="009B0372">
          <w:rPr>
            <w:rStyle w:val="Hypertextovodkaz"/>
            <w:noProof/>
          </w:rPr>
          <w:t>Příloha 3</w:t>
        </w:r>
      </w:hyperlink>
    </w:p>
    <w:p w14:paraId="75CFF9FF" w14:textId="77777777" w:rsidR="001C5F54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20732283" w:history="1">
        <w:r w:rsidR="001C5F54" w:rsidRPr="009B0372">
          <w:rPr>
            <w:rStyle w:val="Hypertextovodkaz"/>
            <w:noProof/>
          </w:rPr>
          <w:t>Příloha 4</w:t>
        </w:r>
      </w:hyperlink>
    </w:p>
    <w:p w14:paraId="46B6ABFD" w14:textId="77777777" w:rsidR="001C5F54" w:rsidRDefault="00000000">
      <w:pPr>
        <w:pStyle w:val="Obsah1"/>
        <w:tabs>
          <w:tab w:val="right" w:leader="dot" w:pos="8493"/>
        </w:tabs>
        <w:rPr>
          <w:rFonts w:eastAsiaTheme="minorEastAsia"/>
          <w:noProof/>
          <w:sz w:val="22"/>
          <w:lang w:eastAsia="cs-CZ"/>
        </w:rPr>
      </w:pPr>
      <w:hyperlink w:anchor="_Toc20732284" w:history="1">
        <w:r w:rsidR="001C5F54" w:rsidRPr="009B0372">
          <w:rPr>
            <w:rStyle w:val="Hypertextovodkaz"/>
            <w:noProof/>
          </w:rPr>
          <w:t>Příloha 5</w:t>
        </w:r>
      </w:hyperlink>
    </w:p>
    <w:p w14:paraId="68F0E897" w14:textId="77777777" w:rsidR="00322FBC" w:rsidRPr="00322FBC" w:rsidRDefault="00AF32C3" w:rsidP="00322FBC">
      <w:r>
        <w:fldChar w:fldCharType="end"/>
      </w:r>
    </w:p>
    <w:p w14:paraId="7D17E755" w14:textId="77777777" w:rsidR="001A6444" w:rsidRDefault="001A6444" w:rsidP="001A6444">
      <w:pPr>
        <w:sectPr w:rsidR="001A6444" w:rsidSect="00D36567">
          <w:footerReference w:type="default" r:id="rId21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p w14:paraId="19129919" w14:textId="77777777" w:rsidR="001A6444" w:rsidRDefault="00322FBC" w:rsidP="004D0366">
      <w:pPr>
        <w:pStyle w:val="Nadpisploha"/>
      </w:pPr>
      <w:bookmarkStart w:id="20" w:name="_Toc525301"/>
      <w:bookmarkStart w:id="21" w:name="_Toc525338"/>
      <w:bookmarkStart w:id="22" w:name="_Toc20732280"/>
      <w:r>
        <w:lastRenderedPageBreak/>
        <w:t>Příloha 1</w:t>
      </w:r>
      <w:bookmarkEnd w:id="20"/>
      <w:bookmarkEnd w:id="21"/>
      <w:bookmarkEnd w:id="22"/>
    </w:p>
    <w:p w14:paraId="7988193D" w14:textId="77777777" w:rsidR="00AF32C3" w:rsidRDefault="00AF32C3">
      <w:pPr>
        <w:spacing w:after="160" w:line="259" w:lineRule="auto"/>
      </w:pPr>
    </w:p>
    <w:p w14:paraId="753D2C19" w14:textId="77777777" w:rsidR="00322FBC" w:rsidRDefault="00322FBC" w:rsidP="00322FBC">
      <w:pPr>
        <w:sectPr w:rsidR="00322FBC" w:rsidSect="00AF32C3">
          <w:footerReference w:type="default" r:id="rId22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14:paraId="46D1AD7F" w14:textId="77777777" w:rsidR="00322FBC" w:rsidRDefault="00322FBC" w:rsidP="004D0366">
      <w:pPr>
        <w:pStyle w:val="Nadpisploha"/>
      </w:pPr>
      <w:bookmarkStart w:id="23" w:name="_Toc525302"/>
      <w:bookmarkStart w:id="24" w:name="_Toc525339"/>
      <w:bookmarkStart w:id="25" w:name="_Toc20732281"/>
      <w:r>
        <w:lastRenderedPageBreak/>
        <w:t>Příloha 2</w:t>
      </w:r>
      <w:bookmarkEnd w:id="23"/>
      <w:bookmarkEnd w:id="24"/>
      <w:bookmarkEnd w:id="25"/>
    </w:p>
    <w:p w14:paraId="74F9C90F" w14:textId="77777777" w:rsidR="009407AC" w:rsidRDefault="009407AC" w:rsidP="009407AC"/>
    <w:p w14:paraId="2DA3422E" w14:textId="77777777" w:rsidR="00AF32C3" w:rsidRDefault="00AF32C3" w:rsidP="00322FBC">
      <w:pPr>
        <w:pStyle w:val="Nadpisploha"/>
        <w:sectPr w:rsidR="00AF32C3" w:rsidSect="00AF32C3">
          <w:footerReference w:type="default" r:id="rId23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14:paraId="6B2EB0C1" w14:textId="77777777" w:rsidR="00AF32C3" w:rsidRDefault="00AF32C3" w:rsidP="004D0366">
      <w:pPr>
        <w:pStyle w:val="Nadpisploha"/>
      </w:pPr>
      <w:bookmarkStart w:id="26" w:name="_Toc20732282"/>
      <w:r>
        <w:lastRenderedPageBreak/>
        <w:t>Příloha 3</w:t>
      </w:r>
      <w:bookmarkEnd w:id="26"/>
    </w:p>
    <w:p w14:paraId="793FD857" w14:textId="77777777" w:rsidR="00422017" w:rsidRDefault="00422017" w:rsidP="00422017"/>
    <w:p w14:paraId="215B881B" w14:textId="77777777" w:rsidR="00422017" w:rsidRDefault="00422017" w:rsidP="00322FBC">
      <w:pPr>
        <w:pStyle w:val="Nadpisploha"/>
        <w:sectPr w:rsidR="00422017" w:rsidSect="00AF32C3">
          <w:footerReference w:type="default" r:id="rId24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14:paraId="4F812915" w14:textId="77777777" w:rsidR="00422017" w:rsidRDefault="00422017" w:rsidP="004D0366">
      <w:pPr>
        <w:pStyle w:val="Nadpisploha"/>
      </w:pPr>
      <w:bookmarkStart w:id="27" w:name="_Toc20732283"/>
      <w:r>
        <w:lastRenderedPageBreak/>
        <w:t>Příloha 4</w:t>
      </w:r>
      <w:bookmarkEnd w:id="27"/>
    </w:p>
    <w:p w14:paraId="2911EA17" w14:textId="77777777" w:rsidR="00422017" w:rsidRDefault="00422017" w:rsidP="00422017"/>
    <w:p w14:paraId="2F4E3791" w14:textId="77777777" w:rsidR="00422017" w:rsidRDefault="00422017" w:rsidP="00322FBC">
      <w:pPr>
        <w:pStyle w:val="Nadpisploha"/>
        <w:sectPr w:rsidR="00422017" w:rsidSect="00AF32C3"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14:paraId="66B68CE4" w14:textId="77777777" w:rsidR="00422017" w:rsidRDefault="00422017" w:rsidP="004D0366">
      <w:pPr>
        <w:pStyle w:val="Nadpisploha"/>
      </w:pPr>
      <w:bookmarkStart w:id="28" w:name="_Toc20732284"/>
      <w:r>
        <w:lastRenderedPageBreak/>
        <w:t>Příloha 5</w:t>
      </w:r>
      <w:bookmarkEnd w:id="28"/>
    </w:p>
    <w:p w14:paraId="0447F128" w14:textId="77777777" w:rsidR="00585BEB" w:rsidRPr="001A6444" w:rsidRDefault="00585BEB" w:rsidP="00585BEB"/>
    <w:sectPr w:rsidR="00585BEB" w:rsidRPr="001A6444" w:rsidSect="00AF32C3">
      <w:pgSz w:w="11906" w:h="16838"/>
      <w:pgMar w:top="1418" w:right="1418" w:bottom="1418" w:left="1418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20CF" w14:textId="77777777" w:rsidR="00C83284" w:rsidRDefault="00C83284" w:rsidP="0020411E">
      <w:r>
        <w:separator/>
      </w:r>
    </w:p>
  </w:endnote>
  <w:endnote w:type="continuationSeparator" w:id="0">
    <w:p w14:paraId="7DC68F5F" w14:textId="77777777" w:rsidR="00C83284" w:rsidRDefault="00C83284" w:rsidP="0020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5182" w14:textId="77777777" w:rsidR="0020411E" w:rsidRDefault="0020411E" w:rsidP="000F725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FB4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8D4" w14:textId="77777777" w:rsidR="0020411E" w:rsidRDefault="00204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6A3A" w14:textId="77777777" w:rsidR="00AF32C3" w:rsidRDefault="00AF32C3" w:rsidP="009966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FB4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7599" w14:textId="77777777" w:rsidR="00AF32C3" w:rsidRDefault="00AF32C3" w:rsidP="009966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FB4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188F" w14:textId="77777777" w:rsidR="00AF32C3" w:rsidRDefault="00AF32C3" w:rsidP="009966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F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BA38" w14:textId="77777777" w:rsidR="00C83284" w:rsidRDefault="00C83284" w:rsidP="0020411E">
      <w:r>
        <w:separator/>
      </w:r>
    </w:p>
  </w:footnote>
  <w:footnote w:type="continuationSeparator" w:id="0">
    <w:p w14:paraId="50746DB9" w14:textId="77777777" w:rsidR="00C83284" w:rsidRDefault="00C83284" w:rsidP="0020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FC5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2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46F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B0B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D2D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81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63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4E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CA5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0C35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F7ED4"/>
    <w:multiLevelType w:val="hybridMultilevel"/>
    <w:tmpl w:val="B1186548"/>
    <w:lvl w:ilvl="0" w:tplc="41E6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718CF"/>
    <w:multiLevelType w:val="hybridMultilevel"/>
    <w:tmpl w:val="D9CAC288"/>
    <w:lvl w:ilvl="0" w:tplc="5928DE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2D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3350848"/>
    <w:multiLevelType w:val="hybridMultilevel"/>
    <w:tmpl w:val="DA326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805"/>
    <w:multiLevelType w:val="hybridMultilevel"/>
    <w:tmpl w:val="4ED4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91147">
    <w:abstractNumId w:val="8"/>
  </w:num>
  <w:num w:numId="2" w16cid:durableId="1957445919">
    <w:abstractNumId w:val="3"/>
  </w:num>
  <w:num w:numId="3" w16cid:durableId="1679696610">
    <w:abstractNumId w:val="2"/>
  </w:num>
  <w:num w:numId="4" w16cid:durableId="591662971">
    <w:abstractNumId w:val="1"/>
  </w:num>
  <w:num w:numId="5" w16cid:durableId="996567832">
    <w:abstractNumId w:val="0"/>
  </w:num>
  <w:num w:numId="6" w16cid:durableId="648361864">
    <w:abstractNumId w:val="9"/>
  </w:num>
  <w:num w:numId="7" w16cid:durableId="1208495493">
    <w:abstractNumId w:val="7"/>
  </w:num>
  <w:num w:numId="8" w16cid:durableId="429474959">
    <w:abstractNumId w:val="6"/>
  </w:num>
  <w:num w:numId="9" w16cid:durableId="728966219">
    <w:abstractNumId w:val="5"/>
  </w:num>
  <w:num w:numId="10" w16cid:durableId="717432340">
    <w:abstractNumId w:val="4"/>
  </w:num>
  <w:num w:numId="11" w16cid:durableId="2038307902">
    <w:abstractNumId w:val="14"/>
  </w:num>
  <w:num w:numId="12" w16cid:durableId="1820682427">
    <w:abstractNumId w:val="10"/>
  </w:num>
  <w:num w:numId="13" w16cid:durableId="1928076939">
    <w:abstractNumId w:val="12"/>
  </w:num>
  <w:num w:numId="14" w16cid:durableId="1599020824">
    <w:abstractNumId w:val="11"/>
  </w:num>
  <w:num w:numId="15" w16cid:durableId="443888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44"/>
    <w:rsid w:val="00011F5A"/>
    <w:rsid w:val="00031751"/>
    <w:rsid w:val="0008398F"/>
    <w:rsid w:val="000A3E4C"/>
    <w:rsid w:val="000B4713"/>
    <w:rsid w:val="000D0419"/>
    <w:rsid w:val="000F2F18"/>
    <w:rsid w:val="000F7253"/>
    <w:rsid w:val="00117360"/>
    <w:rsid w:val="00127DA7"/>
    <w:rsid w:val="001309F2"/>
    <w:rsid w:val="00136201"/>
    <w:rsid w:val="001550EF"/>
    <w:rsid w:val="00185D44"/>
    <w:rsid w:val="001A6444"/>
    <w:rsid w:val="001C0025"/>
    <w:rsid w:val="001C5F54"/>
    <w:rsid w:val="001D03B5"/>
    <w:rsid w:val="0020206D"/>
    <w:rsid w:val="0020411E"/>
    <w:rsid w:val="002209FE"/>
    <w:rsid w:val="00237E93"/>
    <w:rsid w:val="002E0F98"/>
    <w:rsid w:val="002E7F50"/>
    <w:rsid w:val="00322BEA"/>
    <w:rsid w:val="00322FBC"/>
    <w:rsid w:val="00351B85"/>
    <w:rsid w:val="003570FD"/>
    <w:rsid w:val="00374D09"/>
    <w:rsid w:val="00375787"/>
    <w:rsid w:val="0038175F"/>
    <w:rsid w:val="003C7589"/>
    <w:rsid w:val="00422017"/>
    <w:rsid w:val="00434AD5"/>
    <w:rsid w:val="00446FA6"/>
    <w:rsid w:val="004477C6"/>
    <w:rsid w:val="00484DD2"/>
    <w:rsid w:val="004A0949"/>
    <w:rsid w:val="004B523E"/>
    <w:rsid w:val="004D0366"/>
    <w:rsid w:val="004E1AD3"/>
    <w:rsid w:val="005045B0"/>
    <w:rsid w:val="00526796"/>
    <w:rsid w:val="00585BEB"/>
    <w:rsid w:val="00586BFF"/>
    <w:rsid w:val="00591C05"/>
    <w:rsid w:val="005A18B7"/>
    <w:rsid w:val="005D6DB2"/>
    <w:rsid w:val="00606423"/>
    <w:rsid w:val="00621664"/>
    <w:rsid w:val="006370B2"/>
    <w:rsid w:val="00642C50"/>
    <w:rsid w:val="006A254E"/>
    <w:rsid w:val="006E3695"/>
    <w:rsid w:val="006E5BDC"/>
    <w:rsid w:val="00711EB0"/>
    <w:rsid w:val="00726AAE"/>
    <w:rsid w:val="00780FF4"/>
    <w:rsid w:val="00791291"/>
    <w:rsid w:val="007A020A"/>
    <w:rsid w:val="007A780F"/>
    <w:rsid w:val="007D473C"/>
    <w:rsid w:val="00853288"/>
    <w:rsid w:val="008F7FF2"/>
    <w:rsid w:val="009407AC"/>
    <w:rsid w:val="00982001"/>
    <w:rsid w:val="00995EF6"/>
    <w:rsid w:val="0099663F"/>
    <w:rsid w:val="009F57D7"/>
    <w:rsid w:val="00A229CF"/>
    <w:rsid w:val="00A41743"/>
    <w:rsid w:val="00A45FA0"/>
    <w:rsid w:val="00AB12BF"/>
    <w:rsid w:val="00AE4B97"/>
    <w:rsid w:val="00AF32C3"/>
    <w:rsid w:val="00B378C5"/>
    <w:rsid w:val="00B57F25"/>
    <w:rsid w:val="00B85F2D"/>
    <w:rsid w:val="00B8657E"/>
    <w:rsid w:val="00BB148F"/>
    <w:rsid w:val="00BD5154"/>
    <w:rsid w:val="00BE3169"/>
    <w:rsid w:val="00C33366"/>
    <w:rsid w:val="00C60906"/>
    <w:rsid w:val="00C83284"/>
    <w:rsid w:val="00CB4037"/>
    <w:rsid w:val="00CC493B"/>
    <w:rsid w:val="00CE638B"/>
    <w:rsid w:val="00D36567"/>
    <w:rsid w:val="00D43B1B"/>
    <w:rsid w:val="00DA1FB4"/>
    <w:rsid w:val="00E60BB0"/>
    <w:rsid w:val="00E649C7"/>
    <w:rsid w:val="00E7096F"/>
    <w:rsid w:val="00EA5138"/>
    <w:rsid w:val="00EC12CE"/>
    <w:rsid w:val="00EC4928"/>
    <w:rsid w:val="00F061FB"/>
    <w:rsid w:val="00F718F1"/>
    <w:rsid w:val="00F936AA"/>
    <w:rsid w:val="00F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0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4E"/>
    <w:rPr>
      <w:sz w:val="24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570FD"/>
    <w:pPr>
      <w:keepNext/>
      <w:keepLines/>
      <w:pageBreakBefore/>
      <w:numPr>
        <w:numId w:val="13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3570FD"/>
    <w:pPr>
      <w:keepNext/>
      <w:keepLines/>
      <w:numPr>
        <w:ilvl w:val="1"/>
        <w:numId w:val="13"/>
      </w:numPr>
      <w:spacing w:before="40" w:after="240"/>
      <w:ind w:left="578" w:hanging="578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3570FD"/>
    <w:pPr>
      <w:keepNext/>
      <w:keepLines/>
      <w:numPr>
        <w:ilvl w:val="2"/>
        <w:numId w:val="13"/>
      </w:numPr>
      <w:spacing w:before="40" w:after="240"/>
      <w:outlineLvl w:val="2"/>
    </w:pPr>
    <w:rPr>
      <w:rFonts w:asciiTheme="majorHAnsi" w:eastAsiaTheme="majorEastAsia" w:hAnsiTheme="majorHAnsi" w:cstheme="majorBidi"/>
      <w:b/>
      <w:color w:val="00000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26AAE"/>
    <w:pPr>
      <w:keepNext/>
      <w:keepLines/>
      <w:numPr>
        <w:ilvl w:val="3"/>
        <w:numId w:val="13"/>
      </w:numPr>
      <w:spacing w:before="40"/>
      <w:outlineLvl w:val="3"/>
    </w:pPr>
    <w:rPr>
      <w:rFonts w:ascii="Times New Roman" w:eastAsiaTheme="majorEastAsia" w:hAnsi="Times New Roman" w:cstheme="majorBidi"/>
      <w:i/>
      <w:iCs/>
      <w:color w:val="000000" w:themeColor="accent1" w:themeShade="BF"/>
    </w:rPr>
  </w:style>
  <w:style w:type="paragraph" w:styleId="Nadpis5">
    <w:name w:val="heading 5"/>
    <w:basedOn w:val="Normln"/>
    <w:next w:val="Zkladntext"/>
    <w:link w:val="Nadpis5Char"/>
    <w:uiPriority w:val="9"/>
    <w:semiHidden/>
    <w:unhideWhenUsed/>
    <w:rsid w:val="00711EB0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Nadpis6">
    <w:name w:val="heading 6"/>
    <w:basedOn w:val="Normln"/>
    <w:next w:val="Zkladntext"/>
    <w:link w:val="Nadpis6Char"/>
    <w:uiPriority w:val="9"/>
    <w:semiHidden/>
    <w:unhideWhenUsed/>
    <w:rsid w:val="00711EB0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Nadpis7">
    <w:name w:val="heading 7"/>
    <w:basedOn w:val="Normln"/>
    <w:next w:val="Zkladntext"/>
    <w:link w:val="Nadpis7Char"/>
    <w:uiPriority w:val="9"/>
    <w:semiHidden/>
    <w:unhideWhenUsed/>
    <w:rsid w:val="00711EB0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Nadpis8">
    <w:name w:val="heading 8"/>
    <w:basedOn w:val="Normln"/>
    <w:next w:val="Zkladntext"/>
    <w:link w:val="Nadpis8Char"/>
    <w:uiPriority w:val="9"/>
    <w:semiHidden/>
    <w:unhideWhenUsed/>
    <w:rsid w:val="00711EB0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Zkladntext"/>
    <w:link w:val="Nadpis9Char"/>
    <w:uiPriority w:val="9"/>
    <w:semiHidden/>
    <w:unhideWhenUsed/>
    <w:rsid w:val="00711EB0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qFormat/>
    <w:rsid w:val="0008398F"/>
    <w:pPr>
      <w:spacing w:line="360" w:lineRule="auto"/>
      <w:ind w:firstLine="709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398F"/>
    <w:rPr>
      <w:sz w:val="24"/>
    </w:rPr>
  </w:style>
  <w:style w:type="paragraph" w:customStyle="1" w:styleId="Titulnlistnzvy">
    <w:name w:val="Titulní list názvy"/>
    <w:basedOn w:val="Normln"/>
    <w:qFormat/>
    <w:rsid w:val="00BD5154"/>
    <w:pPr>
      <w:jc w:val="center"/>
    </w:pPr>
  </w:style>
  <w:style w:type="paragraph" w:customStyle="1" w:styleId="Titulnlistjmna">
    <w:name w:val="Titulní list jména"/>
    <w:basedOn w:val="Normln"/>
    <w:qFormat/>
    <w:rsid w:val="00BD5154"/>
    <w:pPr>
      <w:tabs>
        <w:tab w:val="left" w:pos="3402"/>
      </w:tabs>
    </w:pPr>
  </w:style>
  <w:style w:type="paragraph" w:styleId="Seznamsodrkami">
    <w:name w:val="List Bullet"/>
    <w:basedOn w:val="Zkladntext"/>
    <w:uiPriority w:val="99"/>
    <w:unhideWhenUsed/>
    <w:qFormat/>
    <w:rsid w:val="00726AAE"/>
    <w:pPr>
      <w:numPr>
        <w:numId w:val="6"/>
      </w:numPr>
      <w:ind w:left="697" w:hanging="357"/>
      <w:contextualSpacing/>
    </w:pPr>
  </w:style>
  <w:style w:type="paragraph" w:styleId="Odstavecseseznamem">
    <w:name w:val="List Paragraph"/>
    <w:basedOn w:val="Normln"/>
    <w:uiPriority w:val="34"/>
    <w:qFormat/>
    <w:rsid w:val="00F718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70FD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22FBC"/>
    <w:pPr>
      <w:numPr>
        <w:numId w:val="0"/>
      </w:num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3570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570FD"/>
    <w:rPr>
      <w:rFonts w:asciiTheme="majorHAnsi" w:eastAsiaTheme="majorEastAsia" w:hAnsiTheme="majorHAnsi" w:cstheme="majorBidi"/>
      <w:b/>
      <w:color w:val="0000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AE"/>
    <w:rPr>
      <w:rFonts w:ascii="Times New Roman" w:eastAsiaTheme="majorEastAsia" w:hAnsi="Times New Roman" w:cstheme="majorBidi"/>
      <w:i/>
      <w:iCs/>
      <w:color w:val="000000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1EB0"/>
    <w:rPr>
      <w:rFonts w:asciiTheme="majorHAnsi" w:eastAsiaTheme="majorEastAsia" w:hAnsiTheme="majorHAnsi" w:cstheme="majorBidi"/>
      <w:color w:val="000000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1EB0"/>
    <w:rPr>
      <w:rFonts w:asciiTheme="majorHAnsi" w:eastAsiaTheme="majorEastAsia" w:hAnsiTheme="majorHAnsi" w:cstheme="majorBidi"/>
      <w:color w:val="00000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1EB0"/>
    <w:rPr>
      <w:rFonts w:asciiTheme="majorHAnsi" w:eastAsiaTheme="majorEastAsia" w:hAnsiTheme="majorHAnsi" w:cstheme="majorBidi"/>
      <w:i/>
      <w:iCs/>
      <w:color w:val="00000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1E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1E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bezsla">
    <w:name w:val="Nadpis bez čísla"/>
    <w:basedOn w:val="Nadpis1"/>
    <w:rsid w:val="006370B2"/>
    <w:pPr>
      <w:numPr>
        <w:numId w:val="0"/>
      </w:numPr>
    </w:pPr>
  </w:style>
  <w:style w:type="paragraph" w:styleId="Obsah1">
    <w:name w:val="toc 1"/>
    <w:basedOn w:val="Normln"/>
    <w:next w:val="Normln"/>
    <w:autoRedefine/>
    <w:uiPriority w:val="39"/>
    <w:unhideWhenUsed/>
    <w:rsid w:val="0020411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0411E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041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1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0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11E"/>
    <w:rPr>
      <w:sz w:val="24"/>
    </w:rPr>
  </w:style>
  <w:style w:type="character" w:styleId="Zstupntext">
    <w:name w:val="Placeholder Text"/>
    <w:basedOn w:val="Standardnpsmoodstavce"/>
    <w:uiPriority w:val="99"/>
    <w:semiHidden/>
    <w:rsid w:val="00F936AA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726AAE"/>
    <w:pPr>
      <w:spacing w:after="200"/>
    </w:pPr>
    <w:rPr>
      <w:i/>
      <w:iCs/>
      <w:szCs w:val="18"/>
    </w:rPr>
  </w:style>
  <w:style w:type="paragraph" w:customStyle="1" w:styleId="Nadpisploha">
    <w:name w:val="Nadpis příloha"/>
    <w:basedOn w:val="Nadpisbezsla"/>
    <w:qFormat/>
    <w:rsid w:val="00322FBC"/>
  </w:style>
  <w:style w:type="paragraph" w:customStyle="1" w:styleId="Nzeveskynavodnstran">
    <w:name w:val="Název česky na úvodní straně"/>
    <w:basedOn w:val="Normln"/>
    <w:rsid w:val="009F57D7"/>
    <w:pPr>
      <w:jc w:val="center"/>
    </w:pPr>
  </w:style>
  <w:style w:type="paragraph" w:customStyle="1" w:styleId="Nzevanglickynavodnstran">
    <w:name w:val="Název anglicky na úvodní straně"/>
    <w:basedOn w:val="Normln"/>
    <w:rsid w:val="009F57D7"/>
    <w:pPr>
      <w:jc w:val="center"/>
    </w:pPr>
    <w:rPr>
      <w:lang w:val="en-GB"/>
    </w:rPr>
  </w:style>
  <w:style w:type="character" w:customStyle="1" w:styleId="Nzevkatedry">
    <w:name w:val="Název katedry"/>
    <w:basedOn w:val="Standardnpsmoodstavce"/>
    <w:uiPriority w:val="1"/>
    <w:qFormat/>
    <w:rsid w:val="00780FF4"/>
    <w:rPr>
      <w:caps/>
      <w:smallCaps w:val="0"/>
    </w:rPr>
  </w:style>
  <w:style w:type="paragraph" w:customStyle="1" w:styleId="Seznampouitliteratury">
    <w:name w:val="Seznam použité literatury"/>
    <w:basedOn w:val="Normln"/>
    <w:rsid w:val="00484DD2"/>
    <w:pPr>
      <w:spacing w:after="240"/>
    </w:pPr>
  </w:style>
  <w:style w:type="paragraph" w:styleId="slovanseznam">
    <w:name w:val="List Number"/>
    <w:basedOn w:val="Zkladntext"/>
    <w:uiPriority w:val="99"/>
    <w:unhideWhenUsed/>
    <w:qFormat/>
    <w:rsid w:val="004E1AD3"/>
    <w:pPr>
      <w:numPr>
        <w:numId w:val="1"/>
      </w:numPr>
      <w:ind w:left="697" w:hanging="357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B85F2D"/>
    <w:pPr>
      <w:spacing w:after="100"/>
      <w:ind w:left="480"/>
    </w:pPr>
  </w:style>
  <w:style w:type="paragraph" w:customStyle="1" w:styleId="Zkratky">
    <w:name w:val="Zkratky"/>
    <w:basedOn w:val="Normln"/>
    <w:qFormat/>
    <w:rsid w:val="004E1AD3"/>
  </w:style>
  <w:style w:type="table" w:styleId="Mkatabulky">
    <w:name w:val="Table Grid"/>
    <w:basedOn w:val="Normlntabulka"/>
    <w:uiPriority w:val="39"/>
    <w:rsid w:val="00237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6E3695"/>
    <w:pPr>
      <w:spacing w:line="48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E36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3164/re.2022.0176" TargetMode="External"/><Relationship Id="rId18" Type="http://schemas.openxmlformats.org/officeDocument/2006/relationships/hyperlink" Target="http://hdl.handle.net/10084/14349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statistiky" TargetMode="External"/><Relationship Id="rId17" Type="http://schemas.openxmlformats.org/officeDocument/2006/relationships/hyperlink" Target="https://doi.org/10.14311/APP.2022.37.003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9/" TargetMode="External"/><Relationship Id="rId20" Type="http://schemas.openxmlformats.org/officeDocument/2006/relationships/hyperlink" Target="https://www.youtube.com/watch?v=cZ3VC5pSB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olidi.cz/cs/2012-89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episode/2TW0ipESmR9eMdg1na3mzv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mpsv.cz/web/cz/pomoc-v-hmotne-nouz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ookport.cz/kniha/profesionalita-ctnosti-a-etika-povolani-10520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53\AppData\Local\Temp\MicrosoftEdgeDownloads\b8c961ac-1f06-4312-b1d6-2c6a56d14f43\Zaverecna+Prace.dotx" TargetMode="External"/></Relationships>
</file>

<file path=word/theme/theme1.xml><?xml version="1.0" encoding="utf-8"?>
<a:theme xmlns:a="http://schemas.openxmlformats.org/drawingml/2006/main" name="Motiv Office">
  <a:themeElements>
    <a:clrScheme name="ZaverecnaPra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03CEF21B-18AB-42C0-8D8D-C200EAC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Zaverecna+Prace.dotx</Template>
  <TotalTime>0</TotalTime>
  <Pages>15</Pages>
  <Words>1186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2023-10-18T16:51:00Z</dcterms:created>
  <dcterms:modified xsi:type="dcterms:W3CDTF">2023-10-18T16:52:00Z</dcterms:modified>
</cp:coreProperties>
</file>